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C2C48" w:rsidRPr="009B3B77" w14:paraId="0756A5E5" w14:textId="77777777" w:rsidTr="005B0D6A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14:paraId="367A27D3" w14:textId="77777777" w:rsidR="009C2C48" w:rsidRPr="009B3B77" w:rsidRDefault="009C2C48" w:rsidP="005B0D6A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9B3B77">
              <w:rPr>
                <w:sz w:val="24"/>
                <w:szCs w:val="24"/>
              </w:rPr>
              <w:t>OPIS PRZEDMIOTU ZAMÓWIENIA</w:t>
            </w:r>
          </w:p>
        </w:tc>
      </w:tr>
      <w:tr w:rsidR="009C2C48" w:rsidRPr="009B3B77" w14:paraId="495E2D4E" w14:textId="77777777" w:rsidTr="005B0D6A">
        <w:trPr>
          <w:trHeight w:val="68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14:paraId="2226E64F" w14:textId="1EEB7BEC" w:rsidR="009C2C48" w:rsidRPr="006D13CB" w:rsidRDefault="009C2C48" w:rsidP="005B0D6A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Tomograf komputerowy </w:t>
            </w:r>
            <w:r w:rsidR="00184462">
              <w:rPr>
                <w:rFonts w:ascii="Garamond" w:hAnsi="Garamond"/>
                <w:b/>
                <w:sz w:val="22"/>
                <w:szCs w:val="22"/>
              </w:rPr>
              <w:t xml:space="preserve">64-rzędowy </w:t>
            </w:r>
            <w:r>
              <w:rPr>
                <w:rFonts w:ascii="Garamond" w:hAnsi="Garamond"/>
                <w:b/>
                <w:sz w:val="22"/>
                <w:szCs w:val="22"/>
              </w:rPr>
              <w:t>wraz z adaptacją pomieszczeń</w:t>
            </w:r>
            <w:r w:rsidRPr="006D13C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</w:tbl>
    <w:p w14:paraId="3CFCE38D" w14:textId="77777777" w:rsidR="009C2C48" w:rsidRDefault="009C2C48" w:rsidP="009C2C48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p w14:paraId="4CB2665F" w14:textId="77777777" w:rsidR="009C2C48" w:rsidRDefault="009C2C48" w:rsidP="009C2C48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6E7B49">
        <w:rPr>
          <w:rFonts w:ascii="Garamond" w:hAnsi="Garamond"/>
          <w:sz w:val="22"/>
          <w:szCs w:val="22"/>
        </w:rPr>
        <w:t>Uwagi i objaśnienia:</w:t>
      </w:r>
      <w:r w:rsidRPr="00F3421F">
        <w:rPr>
          <w:rFonts w:ascii="Garamond" w:hAnsi="Garamond"/>
          <w:sz w:val="22"/>
          <w:szCs w:val="22"/>
        </w:rPr>
        <w:t xml:space="preserve"> </w:t>
      </w:r>
    </w:p>
    <w:p w14:paraId="730E35A8" w14:textId="77777777" w:rsidR="009C2C48" w:rsidRDefault="009C2C48" w:rsidP="009C2C48">
      <w:pPr>
        <w:pStyle w:val="Skrconyadreszwrotny"/>
        <w:numPr>
          <w:ilvl w:val="0"/>
          <w:numId w:val="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32D647F" w14:textId="77777777" w:rsidR="009C2C48" w:rsidRDefault="009C2C48" w:rsidP="009C2C48">
      <w:pPr>
        <w:pStyle w:val="Skrconyadreszwrotny"/>
        <w:numPr>
          <w:ilvl w:val="0"/>
          <w:numId w:val="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49E78012" w14:textId="77777777" w:rsidR="009C2C48" w:rsidRDefault="009C2C48" w:rsidP="009C2C48">
      <w:pPr>
        <w:pStyle w:val="Skrconyadreszwrotny"/>
        <w:numPr>
          <w:ilvl w:val="0"/>
          <w:numId w:val="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14:paraId="51290961" w14:textId="77777777" w:rsidR="009C2C48" w:rsidRPr="00320EBB" w:rsidRDefault="009C2C48" w:rsidP="009C2C48">
      <w:pPr>
        <w:pStyle w:val="Skrconyadreszwrotny"/>
        <w:numPr>
          <w:ilvl w:val="0"/>
          <w:numId w:val="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 xml:space="preserve">Wykonawca gwarantuje niniejszym, że sprzęt jest fabrycznie nowy (rok produkcji </w:t>
      </w:r>
      <w:r>
        <w:rPr>
          <w:rFonts w:ascii="Garamond" w:hAnsi="Garamond"/>
          <w:sz w:val="22"/>
          <w:szCs w:val="22"/>
        </w:rPr>
        <w:t>min. 2021</w:t>
      </w:r>
      <w:r w:rsidRPr="00320EBB">
        <w:rPr>
          <w:rFonts w:ascii="Garamond" w:hAnsi="Garamond"/>
          <w:sz w:val="22"/>
          <w:szCs w:val="22"/>
        </w:rPr>
        <w:t xml:space="preserve">) nie jest </w:t>
      </w:r>
      <w:proofErr w:type="spellStart"/>
      <w:r w:rsidRPr="00320EBB">
        <w:rPr>
          <w:rFonts w:ascii="Garamond" w:hAnsi="Garamond"/>
          <w:sz w:val="22"/>
          <w:szCs w:val="22"/>
        </w:rPr>
        <w:t>rekondycjonowany</w:t>
      </w:r>
      <w:proofErr w:type="spellEnd"/>
      <w:r w:rsidRPr="00320EBB">
        <w:rPr>
          <w:rFonts w:ascii="Garamond" w:hAnsi="Garamond"/>
          <w:sz w:val="22"/>
          <w:szCs w:val="22"/>
        </w:rPr>
        <w:t>, używany,</w:t>
      </w:r>
      <w:r>
        <w:rPr>
          <w:rFonts w:ascii="Garamond" w:hAnsi="Garamond"/>
          <w:sz w:val="22"/>
          <w:szCs w:val="22"/>
        </w:rPr>
        <w:t xml:space="preserve"> powystawowy,  jest kompletny i </w:t>
      </w:r>
      <w:r w:rsidRPr="00320EBB">
        <w:rPr>
          <w:rFonts w:ascii="Garamond" w:hAnsi="Garamond"/>
          <w:sz w:val="22"/>
          <w:szCs w:val="22"/>
        </w:rPr>
        <w:t>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9C2C48" w:rsidRPr="00320EBB" w14:paraId="39ACB962" w14:textId="77777777" w:rsidTr="005B0D6A">
        <w:trPr>
          <w:trHeight w:val="652"/>
        </w:trPr>
        <w:tc>
          <w:tcPr>
            <w:tcW w:w="3936" w:type="dxa"/>
            <w:vAlign w:val="bottom"/>
          </w:tcPr>
          <w:p w14:paraId="2E59BC16" w14:textId="77777777"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14:paraId="43915668" w14:textId="77777777"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9C2C48" w:rsidRPr="00320EBB" w14:paraId="720B078A" w14:textId="77777777" w:rsidTr="005B0D6A">
        <w:trPr>
          <w:trHeight w:val="548"/>
        </w:trPr>
        <w:tc>
          <w:tcPr>
            <w:tcW w:w="3936" w:type="dxa"/>
            <w:vAlign w:val="bottom"/>
          </w:tcPr>
          <w:p w14:paraId="3250CA21" w14:textId="77777777"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14:paraId="6067328C" w14:textId="77777777"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9C2C48" w:rsidRPr="00320EBB" w14:paraId="7E160505" w14:textId="77777777" w:rsidTr="005B0D6A">
        <w:trPr>
          <w:trHeight w:val="429"/>
        </w:trPr>
        <w:tc>
          <w:tcPr>
            <w:tcW w:w="3936" w:type="dxa"/>
            <w:vAlign w:val="bottom"/>
          </w:tcPr>
          <w:p w14:paraId="2C2D1B71" w14:textId="77777777"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14:paraId="59827D84" w14:textId="77777777"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9C2C48" w:rsidRPr="00320EBB" w14:paraId="7069C9D2" w14:textId="77777777" w:rsidTr="005B0D6A">
        <w:trPr>
          <w:trHeight w:val="549"/>
        </w:trPr>
        <w:tc>
          <w:tcPr>
            <w:tcW w:w="3936" w:type="dxa"/>
            <w:vAlign w:val="bottom"/>
          </w:tcPr>
          <w:p w14:paraId="2DCB8961" w14:textId="77777777"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14:paraId="74620BC0" w14:textId="77777777"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9C2C48" w:rsidRPr="00320EBB" w14:paraId="459BF16B" w14:textId="77777777" w:rsidTr="005B0D6A">
        <w:trPr>
          <w:trHeight w:val="629"/>
        </w:trPr>
        <w:tc>
          <w:tcPr>
            <w:tcW w:w="3936" w:type="dxa"/>
            <w:vAlign w:val="bottom"/>
          </w:tcPr>
          <w:p w14:paraId="25706DE9" w14:textId="77777777"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14:paraId="6535376B" w14:textId="77777777"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A895EC8" w14:textId="77777777" w:rsidR="009C2C48" w:rsidRPr="009B3B77" w:rsidRDefault="009C2C48" w:rsidP="009C2C48">
      <w:pPr>
        <w:pStyle w:val="Standard"/>
        <w:spacing w:line="276" w:lineRule="auto"/>
        <w:rPr>
          <w:rFonts w:ascii="Garamond" w:hAnsi="Garamond"/>
          <w:sz w:val="22"/>
          <w:szCs w:val="22"/>
        </w:rPr>
      </w:pPr>
    </w:p>
    <w:p w14:paraId="5305C804" w14:textId="77777777" w:rsidR="009C2C48" w:rsidRPr="009B3B77" w:rsidRDefault="009C2C48" w:rsidP="009C2C48">
      <w:pPr>
        <w:rPr>
          <w:rFonts w:ascii="Garamond" w:hAnsi="Garamond"/>
        </w:rPr>
      </w:pPr>
    </w:p>
    <w:p w14:paraId="3F94F695" w14:textId="6AB6A8BC" w:rsidR="00A314E6" w:rsidRDefault="00A314E6">
      <w:pPr>
        <w:suppressAutoHyphens w:val="0"/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C742510" w14:textId="77777777" w:rsidR="009C2C48" w:rsidRPr="009B3B77" w:rsidRDefault="009C2C48" w:rsidP="009C2C48">
      <w:pPr>
        <w:rPr>
          <w:rFonts w:ascii="Garamond" w:hAnsi="Garamond"/>
        </w:rPr>
      </w:pPr>
    </w:p>
    <w:p w14:paraId="50C49914" w14:textId="77777777" w:rsidR="009C2C48" w:rsidRPr="009B3B77" w:rsidRDefault="009C2C48" w:rsidP="009C2C48">
      <w:pPr>
        <w:rPr>
          <w:rFonts w:ascii="Garamond" w:eastAsia="Calibri" w:hAnsi="Garamond"/>
        </w:rPr>
      </w:pPr>
    </w:p>
    <w:p w14:paraId="21318423" w14:textId="77777777" w:rsidR="009C2C48" w:rsidRPr="00465DBD" w:rsidRDefault="009C2C48" w:rsidP="009C2C48">
      <w:pPr>
        <w:pStyle w:val="Podtytu"/>
        <w:rPr>
          <w:rFonts w:ascii="Garamond" w:hAnsi="Garamond"/>
          <w:sz w:val="22"/>
          <w:szCs w:val="22"/>
          <w:lang w:eastAsia="zh-CN"/>
        </w:rPr>
      </w:pPr>
      <w:r w:rsidRPr="00F3421F">
        <w:rPr>
          <w:rFonts w:ascii="Garamond" w:hAnsi="Garamond"/>
          <w:b/>
          <w:i w:val="0"/>
          <w:color w:val="auto"/>
          <w:sz w:val="22"/>
          <w:szCs w:val="22"/>
        </w:rPr>
        <w:t xml:space="preserve">PARAMETRY TECHNICZNE I EKSPLOATACYJNE </w:t>
      </w:r>
    </w:p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676"/>
        <w:gridCol w:w="1701"/>
        <w:gridCol w:w="2693"/>
      </w:tblGrid>
      <w:tr w:rsidR="00A314E6" w:rsidRPr="006E7B49" w14:paraId="24F8664B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ED76" w14:textId="77777777" w:rsidR="00A314E6" w:rsidRPr="006E7B49" w:rsidRDefault="00A314E6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8AEE" w14:textId="77777777" w:rsidR="00A314E6" w:rsidRPr="006E7B49" w:rsidRDefault="00A314E6" w:rsidP="005B0D6A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95BD" w14:textId="77777777" w:rsidR="00A314E6" w:rsidRPr="006E7B49" w:rsidRDefault="00A314E6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663B" w14:textId="77777777" w:rsidR="00A314E6" w:rsidRPr="006E7B49" w:rsidRDefault="00A314E6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</w:tr>
      <w:tr w:rsidR="00A314E6" w:rsidRPr="006E7B49" w14:paraId="3F52BB35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2203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B3F8" w14:textId="77777777" w:rsidR="00A314E6" w:rsidRPr="006E7B49" w:rsidRDefault="00A314E6" w:rsidP="005B0D6A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B4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WYMAGANIA OGÓLNE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F3A1" w14:textId="77777777" w:rsidR="00A314E6" w:rsidRPr="006E7B49" w:rsidRDefault="00A314E6" w:rsidP="005B0D6A">
            <w:pPr>
              <w:pStyle w:val="AbsatzTableFormat"/>
              <w:snapToGrid w:val="0"/>
              <w:spacing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4CB8" w14:textId="77777777" w:rsidR="00A314E6" w:rsidRPr="006E7B49" w:rsidRDefault="00A314E6" w:rsidP="005B0D6A">
            <w:pPr>
              <w:pStyle w:val="AbsatzTableFormat"/>
              <w:snapToGrid w:val="0"/>
              <w:spacing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314E6" w:rsidRPr="006E7B49" w14:paraId="323C3706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10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05D" w14:textId="307D202C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Tomograf komputerowy całego ciała posiadający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detektor min. 64 rzędowy </w:t>
            </w:r>
            <w:r w:rsidRPr="00033DF8">
              <w:rPr>
                <w:rFonts w:ascii="Garamond" w:hAnsi="Garamond"/>
                <w:color w:val="000000" w:themeColor="text1"/>
                <w:sz w:val="22"/>
                <w:szCs w:val="22"/>
              </w:rPr>
              <w:t>uzyskujący min 128 warstw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submilimetrowych</w:t>
            </w:r>
            <w:proofErr w:type="spellEnd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(w jednym pełnym obrocie układu lampa-detektor wokół badanego pacjenta).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D98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0ED" w14:textId="77777777" w:rsidR="00A314E6" w:rsidRPr="0046690D" w:rsidRDefault="00A314E6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D800B01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BF1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970" w14:textId="394D6EFB" w:rsidR="00A314E6" w:rsidRPr="0046690D" w:rsidRDefault="00A314E6" w:rsidP="005B0D6A">
            <w:pPr>
              <w:widowControl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Pokryc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ie anatomiczne detektora min. </w:t>
            </w:r>
            <w:r w:rsidR="00234917">
              <w:rPr>
                <w:rFonts w:ascii="Garamond" w:hAnsi="Garamond"/>
                <w:color w:val="000000" w:themeColor="text1"/>
                <w:sz w:val="22"/>
                <w:szCs w:val="22"/>
              </w:rPr>
              <w:t>38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9FE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4DA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B8972E9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9E1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187" w14:textId="51430AE4" w:rsidR="00A314E6" w:rsidRPr="0046690D" w:rsidRDefault="00A314E6" w:rsidP="005B0D6A">
            <w:pPr>
              <w:widowControl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Pochy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lanie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gantry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 zakresie min. ±</w:t>
            </w:r>
            <w:r w:rsidR="00234917">
              <w:rPr>
                <w:rFonts w:ascii="Garamond" w:hAnsi="Garamond"/>
                <w:color w:val="000000" w:themeColor="text1"/>
                <w:sz w:val="22"/>
                <w:szCs w:val="22"/>
              </w:rPr>
              <w:t>28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91C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5FC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D3226F8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4B2E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B2F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Średnica otworu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gantry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≥ 70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45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01A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83367C9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D84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720" w14:textId="3430CF4D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Udźwig stołu pacjenta min. 22</w:t>
            </w:r>
            <w:r w:rsidR="00234917">
              <w:rPr>
                <w:rFonts w:ascii="Garamond" w:hAnsi="Garamond"/>
                <w:color w:val="000000" w:themeColor="text1"/>
                <w:sz w:val="22"/>
                <w:szCs w:val="22"/>
              </w:rPr>
              <w:t>0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6CF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914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8513BD6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F7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CB4" w14:textId="77777777" w:rsidR="00A314E6" w:rsidRPr="0046690D" w:rsidRDefault="00A314E6" w:rsidP="005B0D6A">
            <w:pPr>
              <w:contextualSpacing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Wyposażenie stołu:</w:t>
            </w:r>
          </w:p>
          <w:p w14:paraId="07913D68" w14:textId="77777777"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materac z osłoną chroniącą stół przed zalaniem płynami</w:t>
            </w:r>
          </w:p>
          <w:p w14:paraId="69ED721B" w14:textId="77777777"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podgłówki do badania głowy </w:t>
            </w:r>
          </w:p>
          <w:p w14:paraId="553F5FE8" w14:textId="77777777"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podgłówek do pozycji na wznak</w:t>
            </w:r>
          </w:p>
          <w:p w14:paraId="7B4F28E9" w14:textId="77777777"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pasy stabilizujące</w:t>
            </w:r>
          </w:p>
          <w:p w14:paraId="26E1667C" w14:textId="77777777"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podpórka pod ramię, kolana i nogi</w:t>
            </w:r>
          </w:p>
          <w:p w14:paraId="302575FE" w14:textId="77777777"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bobiks</w:t>
            </w:r>
            <w:proofErr w:type="spellEnd"/>
          </w:p>
          <w:p w14:paraId="282C6E09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- rolka z jednorazowym prześcieradłem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242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316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7B10A46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C26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9DF1" w14:textId="77777777"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GENERATOR I LAMPA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DBB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2D3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5209E5B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2C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448A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Aparat wraz z lampą wyprodukowany nie wcześniej niż w 2021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1E0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C4D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B521EAB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F062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C06" w14:textId="408B038B" w:rsidR="00A314E6" w:rsidRPr="009D60F8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Maksymalna moc generatora  ≥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50 kW</w:t>
            </w:r>
            <w:r w:rsidR="009D60F8">
              <w:rPr>
                <w:rFonts w:ascii="Garamond" w:hAnsi="Garamond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D5B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085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FECA32F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6C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5D7E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Minimalne napięcie anody, możliwe do zastosowania w protokołach badań ≤ 80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87C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074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FF0D94D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135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06C" w14:textId="7C442C4F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Maksymalne napięcie anody, możliwe do zastosowania w protokołach badań ≥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13</w:t>
            </w:r>
            <w:r w:rsidR="00234917"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0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kV</w:t>
            </w:r>
            <w:proofErr w:type="spellEnd"/>
            <w:r w:rsidR="009D60F8">
              <w:rPr>
                <w:rFonts w:ascii="Garamond" w:hAnsi="Garamond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121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E00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E372382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55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7A2A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Maksymalny prąd</w:t>
            </w:r>
            <w:r w:rsidRPr="006B0F2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lampy </w:t>
            </w:r>
            <w:proofErr w:type="spellStart"/>
            <w:r w:rsidRPr="006B0F23">
              <w:rPr>
                <w:rFonts w:ascii="Garamond" w:hAnsi="Garamond"/>
                <w:color w:val="000000" w:themeColor="text1"/>
                <w:sz w:val="22"/>
                <w:szCs w:val="22"/>
              </w:rPr>
              <w:t>rtg</w:t>
            </w:r>
            <w:proofErr w:type="spellEnd"/>
            <w:r w:rsidRPr="006B0F2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używany w protokołach badań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≥ 4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00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mA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dla min. 120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A75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F88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0401FED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FCB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45C" w14:textId="5E64BF6B" w:rsidR="00A314E6" w:rsidRPr="009D60F8" w:rsidRDefault="00A314E6" w:rsidP="005B0D6A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Rzeczywista p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ojemność cieplna anody lampy ≥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5MHU</w:t>
            </w:r>
            <w:r w:rsidR="009D60F8"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C7A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865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4E9D62F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9E8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ED00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Automatyczne pozycjonowanie pacjenta do określonego punktu referencyjnego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min. 2 pozycje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CD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D9C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1ABBBE2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BABE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D38D" w14:textId="63C3E05F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D2AC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Programowane w protokole badania wskaźniki informujące pacjenta w trakcie akwizycji o konieczności zatrzymania oddechu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C1D4" w14:textId="75D72BC1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DAA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ACC2B16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C236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8E38" w14:textId="2E742063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Panele steruj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ące </w:t>
            </w:r>
            <w:r w:rsidR="00C422A9">
              <w:rPr>
                <w:rFonts w:ascii="Garamond" w:hAnsi="Garamond"/>
                <w:color w:val="000000" w:themeColor="text1"/>
                <w:sz w:val="22"/>
                <w:szCs w:val="22"/>
              </w:rPr>
              <w:t>min.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z przodu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gantry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po lewej i prawej stronie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FD2B" w14:textId="4717E4B0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  <w:r w:rsidR="00C422A9">
              <w:rPr>
                <w:rFonts w:ascii="Garamond" w:hAnsi="Garamond"/>
                <w:color w:val="000000" w:themeColor="text1"/>
                <w:sz w:val="22"/>
                <w:szCs w:val="22"/>
              </w:rPr>
              <w:t>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3A2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0F70C85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9C3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A2D" w14:textId="77777777"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DETEKTOR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478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E2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0DAD96D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007A" w14:textId="77777777" w:rsidR="00A314E6" w:rsidRPr="006E7B49" w:rsidRDefault="00A314E6" w:rsidP="00B3288C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3DE1" w14:textId="2CE2E613" w:rsidR="00A314E6" w:rsidRPr="0046690D" w:rsidRDefault="00A314E6" w:rsidP="00B3288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Tomograf komputerowy </w:t>
            </w:r>
            <w:r w:rsidRPr="00033DF8">
              <w:rPr>
                <w:rFonts w:ascii="Garamond" w:hAnsi="Garamond"/>
                <w:color w:val="000000" w:themeColor="text1"/>
                <w:sz w:val="22"/>
                <w:szCs w:val="22"/>
              </w:rPr>
              <w:t>uzyskujący min</w:t>
            </w:r>
            <w:r w:rsidR="00234917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  <w:r w:rsidRPr="00033D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128 warstw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submilimetrowych</w:t>
            </w:r>
            <w:proofErr w:type="spellEnd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(w jednym pełnym obrocie układu lampa-detektor wokół badanego pacjenta).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E0B7" w14:textId="77777777" w:rsidR="00A314E6" w:rsidRPr="0046690D" w:rsidRDefault="00A314E6" w:rsidP="00B3288C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AF9C" w14:textId="77777777" w:rsidR="00A314E6" w:rsidRPr="0046690D" w:rsidRDefault="00A314E6" w:rsidP="00B3288C">
            <w:pPr>
              <w:widowControl w:val="0"/>
              <w:snapToGrid w:val="0"/>
              <w:spacing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1EEFF46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FC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04E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Grubość najcieńszej dostępnej warstwy w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akwizycji wielowarstwowej ≤ 0,65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551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939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F74799B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DE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715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Rozdzielczość wysokokontrastowa  w akwizycji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submilimetrowej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 czasie pełnego skanu w trybie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helikalnym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 matrycy 512 x 512 w płaszczyźnie XY w polu akwizycyjnym 50 cm mierzona w punkcie 50% charakterystyki MTF ≥ 12,0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pl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/cm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366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1E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97BE1DD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BC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FB2C" w14:textId="77777777" w:rsidR="00A314E6" w:rsidRPr="004033D1" w:rsidRDefault="00A314E6" w:rsidP="005B0D6A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033D1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SYSTEM SKANOWANIA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A49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49D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40F137A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06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DAB" w14:textId="2BE6DA11" w:rsidR="00A314E6" w:rsidRPr="009D60F8" w:rsidRDefault="00A314E6" w:rsidP="005B0D6A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Najkrótszy czas pełnego obrotu (360º ) ukł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adu lampa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rtg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– detektor 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≤ 0,75 s</w:t>
            </w:r>
            <w:r w:rsidR="009D60F8" w:rsidRPr="009D60F8">
              <w:rPr>
                <w:rFonts w:ascii="Garamond" w:hAnsi="Garamond"/>
                <w:strike/>
                <w:color w:val="000000" w:themeColor="text1"/>
                <w:sz w:val="22"/>
                <w:szCs w:val="22"/>
              </w:rPr>
              <w:t xml:space="preserve"> </w:t>
            </w:r>
            <w:r w:rsidR="009D60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B49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41D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3403B85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ECB0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CB7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Zakres przesuwu stołu umożliwiający s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kanowanie ≥ 18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D49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645A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533FAD5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28E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5FE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Zakres badania spiralnego bez konieczności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repozycjonowania pacjenta ≥ 175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1B0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1957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6668142C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AEE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6825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Maksymalne pole obrazowania FOV min. 50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554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EFD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E0D57B4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CDC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07F2" w14:textId="59CA66DD" w:rsidR="00A314E6" w:rsidRPr="00467917" w:rsidRDefault="00A314E6" w:rsidP="005B0D6A">
            <w:pPr>
              <w:rPr>
                <w:rFonts w:ascii="Garamond" w:hAnsi="Garamond"/>
                <w:sz w:val="22"/>
                <w:szCs w:val="22"/>
              </w:rPr>
            </w:pPr>
            <w:r w:rsidRPr="00467917">
              <w:rPr>
                <w:rFonts w:ascii="Garamond" w:hAnsi="Garamond"/>
                <w:sz w:val="22"/>
                <w:szCs w:val="22"/>
              </w:rPr>
              <w:t xml:space="preserve">Maksymalna wartość współczynnika </w:t>
            </w:r>
            <w:proofErr w:type="spellStart"/>
            <w:r w:rsidRPr="00467917">
              <w:rPr>
                <w:rFonts w:ascii="Garamond" w:hAnsi="Garamond"/>
                <w:sz w:val="22"/>
                <w:szCs w:val="22"/>
              </w:rPr>
              <w:t>pitch</w:t>
            </w:r>
            <w:proofErr w:type="spellEnd"/>
            <w:r w:rsidRPr="00467917">
              <w:rPr>
                <w:rFonts w:ascii="Garamond" w:hAnsi="Garamond"/>
                <w:sz w:val="22"/>
                <w:szCs w:val="22"/>
              </w:rPr>
              <w:t xml:space="preserve"> min. 1,5</w:t>
            </w:r>
            <w:r w:rsidR="009D60F8" w:rsidRPr="00467917">
              <w:rPr>
                <w:rFonts w:ascii="Garamond" w:hAnsi="Garamond"/>
                <w:sz w:val="22"/>
                <w:szCs w:val="22"/>
              </w:rPr>
              <w:t xml:space="preserve"> dla FOV z pkt.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38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E19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3C5E20B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67B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8A5B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Szybkość rekonstrukcji obrazów w czasie rzeczywistym z wykorzystaniem zaoferowanego algorytmu iteracyjnego ≥ 20 obrazów/s, w rozdzielczości 512 x 512 pikseli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ABB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449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D046407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690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C9B" w14:textId="65083D21" w:rsidR="00A314E6" w:rsidRPr="009D60F8" w:rsidRDefault="00A314E6" w:rsidP="005B0D6A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spellStart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Niskodawkowy</w:t>
            </w:r>
            <w:proofErr w:type="spellEnd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, iteracyjny algorytm rekonstrukcji z wielokrotnym przetwarzaniem w obszarze danych surowych umożliwiający redukcję dawki w relacji do standardowej metody rekonstrukcji FBP</w:t>
            </w:r>
            <w:r w:rsidR="009D60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9D60F8" w:rsidRPr="00467917">
              <w:rPr>
                <w:rFonts w:ascii="Garamond" w:hAnsi="Garamond"/>
                <w:sz w:val="22"/>
                <w:szCs w:val="22"/>
              </w:rPr>
              <w:t>min. 75% redukcji dawki w odniesieniu do FBP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0D1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78C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ACDE7B0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499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905" w14:textId="0F560315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Specjalny algorytm do redukcji artefaktów obrazu pochodzących od elementów metalowych w badanej anatomii (endoprotezy, protezy zębowe, rozruszniki serca </w:t>
            </w:r>
            <w:proofErr w:type="spellStart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itp</w:t>
            </w:r>
            <w:proofErr w:type="spellEnd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B59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88A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C18DBCA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A18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79DD" w14:textId="77777777" w:rsidR="00A314E6" w:rsidRPr="006B0F23" w:rsidRDefault="00A314E6" w:rsidP="005B0D6A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6B0F23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KONSOLA TECHNIKA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CC6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8ED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55C05B0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8CA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C51" w14:textId="5948CAC2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7585B">
              <w:rPr>
                <w:rFonts w:ascii="Garamond" w:hAnsi="Garamond"/>
                <w:color w:val="000000" w:themeColor="text1"/>
                <w:sz w:val="22"/>
                <w:szCs w:val="22"/>
              </w:rPr>
              <w:t>Jedno lub dwumonitorowe stanowisko operatorskie z kolorowym(i) monitorami o przekątnej kolorowego(</w:t>
            </w:r>
            <w:proofErr w:type="spellStart"/>
            <w:r w:rsidRPr="00E7585B">
              <w:rPr>
                <w:rFonts w:ascii="Garamond" w:hAnsi="Garamond"/>
                <w:color w:val="000000" w:themeColor="text1"/>
                <w:sz w:val="22"/>
                <w:szCs w:val="22"/>
              </w:rPr>
              <w:t>ych</w:t>
            </w:r>
            <w:proofErr w:type="spellEnd"/>
            <w:r w:rsidRPr="00E7585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monitora(ów) z aktywną matrycą ciekłokrystaliczną typu Flat </w:t>
            </w:r>
            <w:r w:rsidR="00BA10C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lub równoważną </w:t>
            </w:r>
            <w:r w:rsidRPr="00E7585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nie mniejszą niż </w:t>
            </w:r>
            <w:smartTag w:uri="urn:schemas-microsoft-com:office:smarttags" w:element="metricconverter">
              <w:smartTagPr>
                <w:attr w:name="ProductID" w:val="21”"/>
              </w:smartTagPr>
              <w:r w:rsidRPr="00E7585B">
                <w:rPr>
                  <w:rFonts w:ascii="Garamond" w:hAnsi="Garamond"/>
                  <w:color w:val="000000" w:themeColor="text1"/>
                  <w:sz w:val="22"/>
                  <w:szCs w:val="22"/>
                </w:rPr>
                <w:t>19”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1D9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CFE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42A15B2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69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719C" w14:textId="52489671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Pojemność dostępnej bazy danych dla obrazów 512 x 512 pikseli  bez kompresji wyrażona ilością obrazów  niezależnie od przestrzeni dyskowej d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la danych surowych [obrazów] ≥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200 000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9D60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obrazów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28B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D36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9642A8B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490B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08BB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zainstalowania aplikacji systemu RIS posiadanego przez zamawiającego na konsoli technika lub dodatkowe stanowisko PC dla systemu RIS.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D0C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B91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353DF88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06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C4C9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Rejestracja pacjentów poprzez pobranie danych z systemu HIS/RIS (poprzez DICOM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Worklist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) oraz manualna, integracja z systemem RIS/HIS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284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6D7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4D82319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20CC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1B62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Podłączenie aparatu do systemu PACS zamawiającego  w zakresie wysyłania badań do systemu PACS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604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8B2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59F4753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890B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710C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Sprzężenie tomografu komputerowego ze strzykawką automatyczną kablem komunikacyjnym lub bezprzewodowo umożliwiającym wymianę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danych pomiędzy urządzeniami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B3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824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45D96B7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14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BF2F" w14:textId="6F2DA0A5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bookmarkStart w:id="0" w:name="_Hlk89953376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UPS umożliwiając</w:t>
            </w:r>
            <w:r w:rsidR="00EC59FB">
              <w:rPr>
                <w:rFonts w:ascii="Garamond" w:hAnsi="Garamond"/>
                <w:color w:val="000000" w:themeColor="text1"/>
                <w:sz w:val="22"/>
                <w:szCs w:val="22"/>
              </w:rPr>
              <w:t>y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podtrzymanie pracy konsoli operatorskiej na czas potrzebny do prawidłowego zamknięcia systemu komputerowego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25B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E8A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3A72926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A7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34D" w14:textId="39B1D843" w:rsidR="00A314E6" w:rsidRPr="0046690D" w:rsidRDefault="00AB2CF3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2CF3">
              <w:rPr>
                <w:rFonts w:ascii="Garamond" w:hAnsi="Garamond"/>
                <w:color w:val="000000" w:themeColor="text1"/>
                <w:sz w:val="22"/>
                <w:szCs w:val="22"/>
              </w:rPr>
              <w:t>Dwukierunkowy interkom do komunikacji głosowej z pacjentem.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E7A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44A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A1C3899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34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CBEC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Wielozadaniowość/wielodostęp, w tym możliwość automatycznej rekonstrukcji, archiwizacji i dokumentacji w 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CEB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BE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81926A5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FED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32CF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Pomiary geometryczne min.:</w:t>
            </w:r>
          </w:p>
          <w:p w14:paraId="487916D3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długości, </w:t>
            </w:r>
          </w:p>
          <w:p w14:paraId="686D7E82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- kątów,</w:t>
            </w:r>
          </w:p>
          <w:p w14:paraId="0E860703" w14:textId="77777777" w:rsidR="00485DCA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powierzchni,  </w:t>
            </w:r>
          </w:p>
          <w:p w14:paraId="4B9B239B" w14:textId="794992EF" w:rsidR="00A314E6" w:rsidRPr="0046690D" w:rsidRDefault="00485DCA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</w:t>
            </w:r>
            <w:r w:rsidR="00A314E6"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objętości.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DE1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81C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D57F9AA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B14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E83" w14:textId="7AD1EC01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Manipulacje na obrazie </w:t>
            </w:r>
            <w:r w:rsidR="001C4F6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na konsoli technika lub lekarskiej </w:t>
            </w: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min.:</w:t>
            </w:r>
          </w:p>
          <w:p w14:paraId="197EA609" w14:textId="77777777"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negatyw/pozytyw, </w:t>
            </w:r>
          </w:p>
          <w:p w14:paraId="2AB47738" w14:textId="34D907CE"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- odwracanie i obrót,</w:t>
            </w:r>
          </w:p>
          <w:p w14:paraId="684E71EA" w14:textId="77777777"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przesuw i zoom, </w:t>
            </w:r>
          </w:p>
          <w:p w14:paraId="2474FE4B" w14:textId="77777777"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dodawanie i subtrakcja obrazów, </w:t>
            </w:r>
          </w:p>
          <w:p w14:paraId="374C4662" w14:textId="77777777"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- komentarze na obrazie,</w:t>
            </w:r>
          </w:p>
          <w:p w14:paraId="0434EDDB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- powiększanie w czasie rzeczywistym.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8C4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4F9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BCCF77A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A5B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A89B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Rekonstrukcje 2D, 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0A1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EEA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98FBD48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87D6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D996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Rekonstrukcje MPR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15D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F381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152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A71EC1" w14:paraId="68F16929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57E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16D" w14:textId="01C861B4" w:rsidR="00A314E6" w:rsidRPr="009C2C48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9C2C48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MIP ( Maximum </w:t>
            </w:r>
            <w:proofErr w:type="spellStart"/>
            <w:r w:rsidRPr="009C2C48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Intersity</w:t>
            </w:r>
            <w:proofErr w:type="spellEnd"/>
            <w:r w:rsidRPr="009C2C48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 Projection 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A81F" w14:textId="77777777" w:rsidR="00A314E6" w:rsidRPr="00A71EC1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1F381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B22F" w14:textId="77777777" w:rsidR="00A314E6" w:rsidRPr="00A71EC1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314E6" w:rsidRPr="006E7B49" w14:paraId="55359363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CD5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E5FC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VRT ( Volume Rendering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Technique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F8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573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BA0E81C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133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BD7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Rekonstrukcje 3D typu wirtualna endoskopia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F3C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80A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8F3B60A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13C2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64E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perfuzyjnych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FFB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6F7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120FD99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7081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AA7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pulmonologicznych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380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F61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7D9EB12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EB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F6E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onkologicznych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2F7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1DD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57CA016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DE5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06A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Protokoły badań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kolonoskopowych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001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93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E1F362A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9D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2BF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wielofazowych ze środkiem cieniującym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739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E05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6429571D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15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8F30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naczyniowych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7B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199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E9A44D5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6D1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DD41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Archiwizacja obrazów na płytach CD/DVD w standardzie DICOM 3.0 z dogrywaniem na płycie przeglądarki umożliwiającej odtwarzanie badania na komputerze PC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CB7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B80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E8F0A50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DD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300" w14:textId="77777777" w:rsidR="00A314E6" w:rsidRPr="00A71EC1" w:rsidRDefault="00A314E6" w:rsidP="005B0D6A">
            <w:pPr>
              <w:pStyle w:val="Tekstpodstawowy"/>
              <w:rPr>
                <w:rFonts w:ascii="Garamond" w:hAnsi="Garamond"/>
                <w:color w:val="000000" w:themeColor="text1"/>
                <w:kern w:val="2"/>
                <w:sz w:val="22"/>
                <w:szCs w:val="22"/>
                <w:lang w:val="pl-PL"/>
              </w:rPr>
            </w:pPr>
            <w:r w:rsidRPr="00A71EC1">
              <w:rPr>
                <w:rFonts w:ascii="Garamond" w:hAnsi="Garamond"/>
                <w:color w:val="000000" w:themeColor="text1"/>
                <w:kern w:val="2"/>
                <w:sz w:val="22"/>
                <w:szCs w:val="22"/>
                <w:lang w:val="pl-PL"/>
              </w:rPr>
              <w:t>Interfejs sieciowy w formacie DICOM 3.0 z  następującymi min. klasami serwisowymi:</w:t>
            </w:r>
          </w:p>
          <w:p w14:paraId="158EB711" w14:textId="77777777" w:rsidR="00A314E6" w:rsidRPr="00A71EC1" w:rsidRDefault="00A314E6" w:rsidP="009C2C48">
            <w:pPr>
              <w:numPr>
                <w:ilvl w:val="1"/>
                <w:numId w:val="8"/>
              </w:num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Dicom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Modality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Worklist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Management,</w:t>
            </w:r>
          </w:p>
          <w:p w14:paraId="1F11C645" w14:textId="77777777" w:rsidR="00A314E6" w:rsidRPr="00A71EC1" w:rsidRDefault="00A314E6" w:rsidP="009C2C48">
            <w:pPr>
              <w:numPr>
                <w:ilvl w:val="1"/>
                <w:numId w:val="8"/>
              </w:num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Dicom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Print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</w:p>
          <w:p w14:paraId="07EFF64C" w14:textId="544501BD" w:rsidR="00A314E6" w:rsidRDefault="00A314E6" w:rsidP="009C2C48">
            <w:pPr>
              <w:numPr>
                <w:ilvl w:val="1"/>
                <w:numId w:val="8"/>
              </w:num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Dicom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Storage,</w:t>
            </w:r>
          </w:p>
          <w:p w14:paraId="1BC8820D" w14:textId="4C6E838A" w:rsidR="00A314E6" w:rsidRPr="00CC1B7C" w:rsidRDefault="00A314E6" w:rsidP="005B0D6A">
            <w:pPr>
              <w:numPr>
                <w:ilvl w:val="1"/>
                <w:numId w:val="8"/>
              </w:num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CC1B7C">
              <w:rPr>
                <w:rFonts w:ascii="Garamond" w:hAnsi="Garamond"/>
                <w:color w:val="000000" w:themeColor="text1"/>
                <w:sz w:val="22"/>
                <w:szCs w:val="22"/>
              </w:rPr>
              <w:t>Dicom</w:t>
            </w:r>
            <w:proofErr w:type="spellEnd"/>
            <w:r w:rsidRPr="00CC1B7C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Query/</w:t>
            </w:r>
            <w:proofErr w:type="spellStart"/>
            <w:r w:rsidRPr="00CC1B7C">
              <w:rPr>
                <w:rFonts w:ascii="Garamond" w:hAnsi="Garamond"/>
                <w:color w:val="000000" w:themeColor="text1"/>
                <w:sz w:val="22"/>
                <w:szCs w:val="22"/>
              </w:rPr>
              <w:t>Retrieve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E84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483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6F67312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CD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3C69" w14:textId="77777777"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SYSTEM STACJI LEKARSKICH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6CD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9F7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A71CA62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6DC1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729F" w14:textId="55E3F655" w:rsidR="001C4F6B" w:rsidRDefault="00CC1B7C" w:rsidP="001C4F6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C1B7C">
              <w:rPr>
                <w:rFonts w:ascii="Garamond" w:hAnsi="Garamond"/>
                <w:color w:val="000000" w:themeColor="text1"/>
                <w:sz w:val="22"/>
                <w:szCs w:val="22"/>
              </w:rPr>
              <w:t>Rozwiązanie w najnowszej dostępnej i oferowanej przez producenta wersji programowej i sprzętowej.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1C4F6B"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Stacja diagnostyczna</w:t>
            </w:r>
            <w:r w:rsidR="001C4F6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- dwumonitorowa</w:t>
            </w:r>
            <w:r w:rsidR="001C4F6B"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:</w:t>
            </w:r>
            <w:r w:rsidR="001C4F6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  <w:p w14:paraId="69C1988C" w14:textId="18FF0759" w:rsidR="001C4F6B" w:rsidRPr="001C4F6B" w:rsidRDefault="001C4F6B" w:rsidP="001C4F6B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niezależna od tomografu i konsoli operatorskiej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działające po jego wyłączeniu</w:t>
            </w:r>
          </w:p>
          <w:p w14:paraId="43062400" w14:textId="77777777" w:rsidR="001C4F6B" w:rsidRPr="001C4F6B" w:rsidRDefault="001C4F6B" w:rsidP="001C4F6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o niezależnej bazie danych obrazowych</w:t>
            </w:r>
          </w:p>
          <w:p w14:paraId="13E589C7" w14:textId="0C6F169F" w:rsidR="00A314E6" w:rsidRPr="00363F47" w:rsidRDefault="001C4F6B" w:rsidP="00363F47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Konfiguracja serwera i stacji zgodna z wytycznymi producenta oprogramowania, zapewniająca płynną pracę</w:t>
            </w:r>
          </w:p>
          <w:p w14:paraId="67E360DF" w14:textId="77777777" w:rsidR="00A314E6" w:rsidRPr="0046690D" w:rsidRDefault="00A314E6" w:rsidP="009C2C48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drukarka laserowa sieciowa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331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84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6C206A0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2C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D30D" w14:textId="77777777" w:rsidR="00A314E6" w:rsidRPr="00B7413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Interfejs sieciowy w formacie DICOM 3.0 z następującymi funkcjami:</w:t>
            </w:r>
          </w:p>
          <w:p w14:paraId="72385EE1" w14:textId="77777777" w:rsidR="00A314E6" w:rsidRPr="00B7413D" w:rsidRDefault="00A314E6" w:rsidP="009C2C4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DICOM 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Print</w:t>
            </w:r>
            <w:proofErr w:type="spellEnd"/>
          </w:p>
          <w:p w14:paraId="779CD0AD" w14:textId="77777777" w:rsidR="00A314E6" w:rsidRPr="00B7413D" w:rsidRDefault="00A314E6" w:rsidP="009C2C4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DICOM 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Send</w:t>
            </w:r>
            <w:proofErr w:type="spellEnd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Receive</w:t>
            </w:r>
            <w:proofErr w:type="spellEnd"/>
          </w:p>
          <w:p w14:paraId="55FE6F43" w14:textId="77777777" w:rsidR="00A314E6" w:rsidRPr="00B7413D" w:rsidRDefault="00A314E6" w:rsidP="009C2C4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DICOM Storage</w:t>
            </w:r>
          </w:p>
          <w:p w14:paraId="1CFF4545" w14:textId="77777777" w:rsidR="00A314E6" w:rsidRPr="00B7413D" w:rsidRDefault="00A314E6" w:rsidP="009C2C4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DICOM 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Querry</w:t>
            </w:r>
            <w:proofErr w:type="spellEnd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Retrieve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191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997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503440F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500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E8C7" w14:textId="09FB1E5C" w:rsidR="00A314E6" w:rsidRPr="00B7413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Multimodalna przeglądarka 2D/3D do badań CT, MR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3C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EA3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E397128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E604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F6F4" w14:textId="77777777" w:rsidR="00A314E6" w:rsidRPr="00B7413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MIP (Maximum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Intensity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Projection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DC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DAD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9DC890F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EA1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5709" w14:textId="77777777" w:rsidR="00A314E6" w:rsidRPr="00B7413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MinIP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(Minimum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intensity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projection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D69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AB3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B2EDA12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E841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DD5B" w14:textId="77777777" w:rsidR="00A314E6" w:rsidRPr="00B7413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SSD (Surface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Shaded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Display)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A6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0E0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4DCA185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B203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1640" w14:textId="77777777" w:rsidR="00A314E6" w:rsidRPr="00B7413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VRT (Volume Rendering)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42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E9E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2B74C5A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9A4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2C27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Prezentacje </w:t>
            </w: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Cine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A62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81F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D4CDA2B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696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13B0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Funkcja fuzji obrazów 2D umożliwiająca nałożenie dwóch obrazów tej samej (TK) lub różnej modalności TK/MR i zapisanie połączonych obrazów jako nową serię DICOM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ED3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9CF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0FCA7B3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51D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F4CF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Funkcja fuzji obrazów 3D umożliwiająca nałożenie do pięciu serii obrazów 3D tej w tej samej przestrzeni tej samej lub różnej modalności, automatyczna i ręczna rejestracja obrazów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702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88E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612C4F7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EE0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C0D8" w14:textId="77777777" w:rsidR="00A314E6" w:rsidRPr="00B7413D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Narzędzie do wyświetlania i porównywania wielu serii TK/MR w jednym czasie automatyczna i ręczna synchronizacja przeglądania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CD4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CA9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A910A57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33A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C505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Reformatowanie</w:t>
            </w:r>
            <w:proofErr w:type="spellEnd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wielopłaszczyznowe (MPR), rekonstrukcje wzdłuż dowolnej prostej (równoległe lub promieniste) lub krzywej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168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037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153ECB2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B9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84B4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Wykrywanie kręgosłupa z możliwością etykietowania kręgów i wyznaczania płaszczyzn międzykręgowych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C91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D0D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3F7494B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24FC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937E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manipulacji obrazem (przedstawienie w negatywie, obrót obrazu i odbicia lustrzane, powiększenie obrazu, dodawanie i subtrakcja obrazów)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83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E03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92195C0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9F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4D48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pomiarów analitycznych (pomiar poziomu gęstości / profile gęstości / histogramy / analiza skanu dynamicznego) i pomiarów geometrycznych (długości / kąty / powierzchnia / objętość)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33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B26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3B229BE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C2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0303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wstawienia płaszczyzny 2D na rekonstrukcji 3D z synchronizacją z widokiem przekroju poprzecznego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561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B0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22F8BE2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2B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E6A7" w14:textId="6257CEC8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Automatyczne usuwanie obrazu stołu z obrazów TK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4DE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DB2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A2D746C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2914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C526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Automatyczne usuwanie struktur kostnych z pozostawieniem wyłącznie </w:t>
            </w: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zakontrastowanego</w:t>
            </w:r>
            <w:proofErr w:type="spellEnd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drzewa naczyniowego. Możliwość prezentacji układu naczyniowego oraz przeziernych struktur kostnych w czasie rzeczywistym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175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A0C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BCC735B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93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1767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Automatyczne rozpoznawanie wyodrębnianie lub usuwanie następujących organów dla badań TK: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996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7C6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B3ABC8A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3F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E8F3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Wyodrębnianie mózgu  wraz z separacją naczyń mózgowych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939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9FA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2AF71ED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60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2130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Automatyczne Wyodrębnianie kręgosłupa, poszczególnych kręgów i rdzenia kręgowego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E0B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A1B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E3D3638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6ED6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C422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Automatycznie Wyodrębnianie płuc i oskrzeli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35A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1CE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6F0AA10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532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E1F3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Wyodrębnianie i łatwa separacja małych kości np. nadgarstka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2A2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E6C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607DF792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0A7E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6614" w14:textId="7A169181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Pakiet oprogramowania do wizualizacji i analizy naczyń posiadającego poniższe funkcjonalności: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F31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B3C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07C00ED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73C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8E08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Wyświetlanie  w różnych płaszczyznach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A29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8B5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4D2DB37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62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7353" w14:textId="0EDC0187" w:rsidR="00A314E6" w:rsidRPr="009D60F8" w:rsidRDefault="00A314E6" w:rsidP="005B0D6A">
            <w:pPr>
              <w:spacing w:line="276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Wyświetlanie obrazu</w:t>
            </w:r>
            <w:r w:rsidR="009D60F8" w:rsidRPr="009D60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9D60F8" w:rsidRPr="001D3F18">
              <w:rPr>
                <w:rFonts w:ascii="Garamond" w:hAnsi="Garamond"/>
                <w:sz w:val="22"/>
                <w:szCs w:val="22"/>
              </w:rPr>
              <w:t>naczynia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F75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9E2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808CBFF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80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95E4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Wyznaczenie i pomiar </w:t>
            </w: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stenozy</w:t>
            </w:r>
            <w:proofErr w:type="spellEnd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300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90F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6BCF7DD6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D52B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C32A" w14:textId="5577EC6F" w:rsidR="00A314E6" w:rsidRPr="000A3CA1" w:rsidRDefault="001D3F18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Wy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krywanie i wyodrębnianie aorty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F55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686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2A13978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6E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2EA5" w14:textId="65499B10" w:rsidR="00A314E6" w:rsidRPr="000A3CA1" w:rsidRDefault="001D3F18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W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ykrywanie i wyodrębnianie tętnic szyjnych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8A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314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1D8DFD8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6472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3791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analizy guzów płucnych:</w:t>
            </w:r>
          </w:p>
          <w:p w14:paraId="34A87A76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Półautomatyczne  i ręczne zaznaczanie i wyodrębnianie podejrzanych guzków</w:t>
            </w:r>
          </w:p>
          <w:p w14:paraId="3E6ED0F7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Narzędzia do edycji konturu guzków.</w:t>
            </w:r>
          </w:p>
          <w:p w14:paraId="3C53743D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 xml:space="preserve">pomiar średnicy guzka, objętości, wartości CT </w:t>
            </w:r>
          </w:p>
          <w:p w14:paraId="689F2033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Ocena porównań guzków między badaniami wyjściowymi i dalszymi u tego samego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2EC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517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364329" w14:paraId="794E2EAB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293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568A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bookmarkStart w:id="1" w:name="_Hlk89981283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oceny badań onkologicznych CT</w:t>
            </w:r>
          </w:p>
          <w:p w14:paraId="0103C141" w14:textId="2138A0C9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•    Umożliwia ocenę danych z badań CT </w:t>
            </w:r>
          </w:p>
          <w:p w14:paraId="08199B48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    Wyświetlanie I pomiary zmian</w:t>
            </w:r>
          </w:p>
          <w:p w14:paraId="5966C344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    porównanie do poprzednich badań</w:t>
            </w:r>
          </w:p>
          <w:p w14:paraId="565DF031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    Wyświetlanie danych oceny w postaci wykresów, trendów i tabelami danych</w:t>
            </w:r>
          </w:p>
          <w:p w14:paraId="298A8F92" w14:textId="45421EE2" w:rsidR="00A314E6" w:rsidRPr="00363F47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    Umożliwia ocenę min. według  kryteriów:</w:t>
            </w:r>
            <w:r w:rsidR="00363F4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C92388">
              <w:rPr>
                <w:rFonts w:ascii="Garamond" w:hAnsi="Garamond"/>
                <w:color w:val="000000" w:themeColor="text1"/>
                <w:sz w:val="22"/>
                <w:szCs w:val="22"/>
              </w:rPr>
              <w:t>WHO, RECIST</w:t>
            </w:r>
            <w:r w:rsidRPr="00573699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573699">
              <w:rPr>
                <w:rFonts w:ascii="Garamond" w:hAnsi="Garamond"/>
                <w:sz w:val="22"/>
                <w:szCs w:val="22"/>
              </w:rPr>
              <w:t>Choi</w:t>
            </w:r>
            <w:bookmarkEnd w:id="1"/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AFFA" w14:textId="77777777" w:rsidR="00A314E6" w:rsidRPr="00364329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DECA" w14:textId="77777777" w:rsidR="00A314E6" w:rsidRPr="00364329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314E6" w:rsidRPr="006E7B49" w14:paraId="7F38DC4F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8B9" w14:textId="77777777" w:rsidR="00A314E6" w:rsidRPr="0036432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7BC2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analizy rozedmy płuc</w:t>
            </w:r>
          </w:p>
          <w:p w14:paraId="0DB9B76B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a)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 xml:space="preserve">Automatyczna ekstrakcja oskrzeli i płuc z podziałem na płaty </w:t>
            </w:r>
          </w:p>
          <w:p w14:paraId="28BE33C1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b)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Pomiar gęstości i objętości płuc</w:t>
            </w:r>
          </w:p>
          <w:p w14:paraId="1D3DDC01" w14:textId="046A671A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c)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Ocena ilościowa współczynnika rozedmy płuc</w:t>
            </w:r>
          </w:p>
          <w:p w14:paraId="692DCE9A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e)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Pomiar powierzchni / średnicy ściany oskrzeli</w:t>
            </w:r>
          </w:p>
          <w:p w14:paraId="1D5BEBA6" w14:textId="030ED837" w:rsidR="00A314E6" w:rsidRPr="000A3CA1" w:rsidRDefault="00363F47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f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 xml:space="preserve">Możliwość edycji map kolorowych dla diagnostyki zmian charakterystycznych dla przebiegu COVID-19 ułatwiający obiektywną ocenę </w:t>
            </w:r>
          </w:p>
          <w:p w14:paraId="6A6C02E3" w14:textId="50A9542F" w:rsidR="00A314E6" w:rsidRPr="000A3CA1" w:rsidRDefault="00363F47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g) 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Ilościowa analiza i eksport danych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B88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C26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B0A7CDF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572B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DF1F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Funkcje zapisywania i exportu danych: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5B3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143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993946B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5B6B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DAA1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zapisania rekonstrukcji jako nowej serii DICOM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C9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4C9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468E631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83B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0230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Funkcja zapisania bieżącego stanu rekonstrukcji umożliwiająca szybki powrót do niego bez konieczności wykonywania czasochłonnych operacji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A4D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5E7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577F67D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7E3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9140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Nagrywanie obrazów na CD/DVD w formacie DICOM 3.0, z możliwością automatycznego dołączenia uproszczonej przeglądarki DICOM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F94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98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BE5C363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0E5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411B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</w:t>
            </w: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anonimizacji</w:t>
            </w:r>
            <w:proofErr w:type="spellEnd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eksportowanych danych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868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41170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654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3DF54AE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86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01D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Eksport danych obrazowych na dysk USB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AEE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41170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6D4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0208BE8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406C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4554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Zasilacz UPS dedykowany do obsługi zestawu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760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41170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454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85E195F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E04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E74F" w14:textId="77777777"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5D1AB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WYPOSAŻENIE DODATKOWE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2F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620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363F47" w:rsidRPr="006E7B49" w14:paraId="3D37CA73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424" w14:textId="77777777" w:rsidR="00363F47" w:rsidRPr="006E7B49" w:rsidRDefault="00363F47" w:rsidP="00B3288C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043B" w14:textId="78F047D0" w:rsidR="00670445" w:rsidRPr="00FA0A79" w:rsidRDefault="00363F47" w:rsidP="00B3288C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bookmarkStart w:id="2" w:name="_Hlk89982275"/>
            <w:r w:rsidRPr="00363F47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Strzykawka automatyczna </w:t>
            </w:r>
            <w:r w:rsidR="00670445" w:rsidRPr="00573699">
              <w:rPr>
                <w:rFonts w:ascii="Garamond" w:hAnsi="Garamond" w:cs="Calibri"/>
                <w:sz w:val="22"/>
                <w:szCs w:val="22"/>
                <w:lang w:eastAsia="pl-PL"/>
              </w:rPr>
              <w:t>d</w:t>
            </w:r>
            <w:r w:rsidRPr="00363F47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o sekwencyjnego podawania środka cieniującego i roztworu NaCl, pracująca w środowisku TK</w:t>
            </w:r>
            <w:r w:rsidR="00FA0A79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="00670445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Zamawiający dopuszcza 3-kanałowy </w:t>
            </w:r>
            <w:proofErr w:type="spellStart"/>
            <w:r w:rsidR="00670445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bezwkładowy</w:t>
            </w:r>
            <w:proofErr w:type="spellEnd"/>
            <w:r w:rsidR="00670445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70445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wstrzykiwacz</w:t>
            </w:r>
            <w:proofErr w:type="spellEnd"/>
            <w:r w:rsidR="00670445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do sekwencyjnego podawania kontrastu i roztworu NaCl do diagnostyki TK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C64" w14:textId="1854830D" w:rsidR="00363F47" w:rsidRPr="005523B1" w:rsidRDefault="00363F47" w:rsidP="00B3288C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  <w:r w:rsidR="00FA0A79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D3D0" w14:textId="77777777" w:rsidR="00363F47" w:rsidRPr="005523B1" w:rsidRDefault="00363F47" w:rsidP="00B3288C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A314E6" w:rsidRPr="006E7B49" w14:paraId="62734A1F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9E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08A5" w14:textId="2D646DCE" w:rsidR="00A314E6" w:rsidRDefault="00A314E6" w:rsidP="005B0D6A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Integracja z a</w:t>
            </w: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utomatyczny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m</w:t>
            </w: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bezwkładowy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m</w:t>
            </w:r>
            <w:proofErr w:type="spellEnd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wstrzykiwacz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em</w:t>
            </w:r>
            <w:proofErr w:type="spellEnd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kontrastu do tomografii komputerowej dwugłowicowy (sól fizjologi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czna i kontrast)</w:t>
            </w:r>
            <w:r w:rsidR="00396B7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47EE2B80" w14:textId="3481A66C" w:rsidR="00BD1133" w:rsidRPr="00FA0A79" w:rsidRDefault="00BD1133" w:rsidP="005B0D6A">
            <w:pPr>
              <w:rPr>
                <w:rFonts w:ascii="Garamond" w:hAnsi="Garamond" w:cs="Calibri"/>
                <w:bCs/>
                <w:color w:val="FF0000"/>
                <w:sz w:val="22"/>
                <w:szCs w:val="22"/>
                <w:lang w:eastAsia="pl-PL"/>
              </w:rPr>
            </w:pPr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Zamawiający dopuszcza 3-kanałowy </w:t>
            </w:r>
            <w:proofErr w:type="spellStart"/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bezwkładow</w:t>
            </w:r>
            <w:r w:rsidR="00670445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y</w:t>
            </w:r>
            <w:proofErr w:type="spellEnd"/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wstrzykiwacz</w:t>
            </w:r>
            <w:proofErr w:type="spellEnd"/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do sekwencyjnego podawania kontrastu i roztworu NaCl do diagnostyki TK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804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51E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A314E6" w:rsidRPr="006E7B49" w14:paraId="14542558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01E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B691" w14:textId="157F3BF8" w:rsidR="002C23F5" w:rsidRPr="00FA0A79" w:rsidRDefault="00A314E6" w:rsidP="005B0D6A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bookmarkStart w:id="3" w:name="_Hlk89984672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Wykonanie pulpitów roboczych (blatów) do 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stacji opisowej/lekarskiej</w:t>
            </w: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oraz dla konsoli operatora aparatu TK</w:t>
            </w:r>
            <w:r w:rsidR="00D4187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,</w:t>
            </w:r>
            <w:r w:rsidR="00D4187A"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Głębokość minimum 70cm, </w:t>
            </w:r>
            <w:r w:rsidR="00D4187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szerokość blatu dostosowana</w:t>
            </w:r>
            <w:r w:rsidR="00D4187A"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do swobodnego rozmieszczenia monitorów.</w:t>
            </w:r>
            <w:r w:rsidR="00D4187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FA0A79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2C23F5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F</w:t>
            </w:r>
            <w:r w:rsidR="0057178A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otel</w:t>
            </w:r>
            <w:r w:rsidR="00D4187A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e</w:t>
            </w:r>
            <w:r w:rsidR="0057178A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obrotow</w:t>
            </w:r>
            <w:r w:rsidR="00D4187A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e</w:t>
            </w:r>
            <w:r w:rsidR="0057178A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</w:t>
            </w:r>
            <w:r w:rsidR="00D4187A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z regulacją wysokości fotela i oparcia</w:t>
            </w:r>
            <w:r w:rsidR="0057178A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(</w:t>
            </w:r>
            <w:r w:rsid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2</w:t>
            </w:r>
            <w:r w:rsidR="0057178A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szt.)</w:t>
            </w:r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. </w:t>
            </w:r>
          </w:p>
          <w:p w14:paraId="51F87440" w14:textId="77777777" w:rsidR="002C23F5" w:rsidRPr="00FA0A79" w:rsidRDefault="002C23F5" w:rsidP="005B0D6A">
            <w:pPr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</w:pPr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Zestaw fantomów do wykonywania testów podstawowych przez personel pracowni TK. </w:t>
            </w:r>
          </w:p>
          <w:p w14:paraId="2E12FE94" w14:textId="5B80B824" w:rsidR="002C23F5" w:rsidRPr="00FA0A79" w:rsidRDefault="002C23F5" w:rsidP="002C23F5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Szafa wolnostojąca do przechowywania wyposażenia aparatu: </w:t>
            </w:r>
            <w:proofErr w:type="spellStart"/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tj</w:t>
            </w:r>
            <w:proofErr w:type="spellEnd"/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fantomy do testów oraz akcesoria dodatkowe </w:t>
            </w:r>
            <w:proofErr w:type="spellStart"/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tj</w:t>
            </w:r>
            <w:proofErr w:type="spellEnd"/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podgłówki pasy itd., drzwi dwuskrzydłowe nogi wysokości min 10cm, wielkości dostosowanej do w/w akcesoriów.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 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3B06" w14:textId="77777777" w:rsidR="00A314E6" w:rsidRPr="006E7B49" w:rsidRDefault="00A314E6" w:rsidP="005B0D6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757CE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250D" w14:textId="77777777" w:rsidR="00A314E6" w:rsidRPr="006E7B49" w:rsidRDefault="00A314E6" w:rsidP="005B0D6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314E6" w:rsidRPr="006E7B49" w14:paraId="3A7B35C1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63B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D0B3" w14:textId="77777777"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POZOSTAŁE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663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9B0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6C0B3D5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5D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218" w14:textId="0F6A4039" w:rsidR="00A314E6" w:rsidRPr="00EC59FB" w:rsidRDefault="00A314E6" w:rsidP="00EC59FB">
            <w:pPr>
              <w:pStyle w:val="Bezodstpw"/>
              <w:rPr>
                <w:rFonts w:ascii="Garamond" w:hAnsi="Garamond" w:cs="Calibri"/>
                <w:color w:val="000000" w:themeColor="text1"/>
                <w:kern w:val="2"/>
              </w:rPr>
            </w:pPr>
            <w:r w:rsidRPr="005D1AB8">
              <w:rPr>
                <w:rFonts w:ascii="Garamond" w:hAnsi="Garamond" w:cs="Calibri"/>
                <w:color w:val="000000" w:themeColor="text1"/>
                <w:kern w:val="2"/>
              </w:rPr>
              <w:t>Wykonanie testów odbiorczych oraz testów specjalistycznych (w tym testów monitorów) po instalacji urządzenia dla oferowanego zestawu rentgenowskiego zgodnie z aktualnie obowiązującym Rozporządzeniem Ministra Zdrowia (oddzielne protokoły dla testów odbiorczych i specjalistycznych).</w:t>
            </w:r>
            <w:r w:rsidR="00EC59FB">
              <w:rPr>
                <w:rFonts w:ascii="Garamond" w:hAnsi="Garamond" w:cs="Calibri"/>
                <w:color w:val="000000" w:themeColor="text1"/>
                <w:kern w:val="2"/>
              </w:rPr>
              <w:t xml:space="preserve"> </w:t>
            </w:r>
            <w:r w:rsidRPr="005D1AB8">
              <w:rPr>
                <w:rFonts w:ascii="Garamond" w:hAnsi="Garamond" w:cs="Calibri"/>
                <w:color w:val="000000" w:themeColor="text1"/>
              </w:rPr>
              <w:t>Wykonanie testów akceptacyjnych po istotnych naprawach gwarancyjnych.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4B53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895D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A314E6" w:rsidRPr="006E7B49" w14:paraId="0D2D7950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C972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D9AA" w14:textId="77777777" w:rsidR="00A314E6" w:rsidRPr="00FA0A79" w:rsidRDefault="00A314E6" w:rsidP="005B0D6A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Integracja sprzętu i oprogramowania dostarczonego w postępowaniu ze szpitalnym systemem </w:t>
            </w:r>
            <w:r w:rsidRPr="00FA0A79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informatycznym </w:t>
            </w:r>
            <w:r w:rsidR="00363F47" w:rsidRPr="00FA0A79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HIS, </w:t>
            </w:r>
            <w:r w:rsidRPr="00FA0A79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RIS oraz szpitalnym systemem PACS</w:t>
            </w:r>
          </w:p>
          <w:p w14:paraId="451F6797" w14:textId="77777777" w:rsidR="00F903A8" w:rsidRPr="00FA0A79" w:rsidRDefault="00F903A8" w:rsidP="005B0D6A">
            <w:pPr>
              <w:rPr>
                <w:rFonts w:ascii="Garamond" w:hAnsi="Garamond" w:cs="Calibri"/>
                <w:sz w:val="22"/>
                <w:szCs w:val="22"/>
                <w:lang w:val="en-US" w:eastAsia="pl-PL"/>
              </w:rPr>
            </w:pPr>
            <w:r w:rsidRPr="00FA0A79">
              <w:rPr>
                <w:rFonts w:ascii="Garamond" w:hAnsi="Garamond" w:cs="Calibri"/>
                <w:sz w:val="22"/>
                <w:szCs w:val="22"/>
                <w:lang w:eastAsia="pl-PL"/>
              </w:rPr>
              <w:lastRenderedPageBreak/>
              <w:t xml:space="preserve">RIS/PACS - IMS </w:t>
            </w:r>
            <w:proofErr w:type="spellStart"/>
            <w:r w:rsidRPr="00FA0A79">
              <w:rPr>
                <w:rFonts w:ascii="Garamond" w:hAnsi="Garamond" w:cs="Calibri"/>
                <w:sz w:val="22"/>
                <w:szCs w:val="22"/>
                <w:lang w:eastAsia="pl-PL"/>
              </w:rPr>
              <w:t>Medica</w:t>
            </w:r>
            <w:proofErr w:type="spellEnd"/>
            <w:r w:rsidRPr="00FA0A7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Sp. z o.o. (ul. Jutrzenki 12 lok. 108. </w:t>
            </w:r>
            <w:r w:rsidRPr="00FA0A79">
              <w:rPr>
                <w:rFonts w:ascii="Garamond" w:hAnsi="Garamond" w:cs="Calibri"/>
                <w:sz w:val="22"/>
                <w:szCs w:val="22"/>
                <w:lang w:val="en-US" w:eastAsia="pl-PL"/>
              </w:rPr>
              <w:t xml:space="preserve">Lublin, Poland http://www.imsmedica.pl, </w:t>
            </w:r>
          </w:p>
          <w:p w14:paraId="5D9FF6CD" w14:textId="0B0FF5DD" w:rsidR="00F903A8" w:rsidRPr="005523B1" w:rsidRDefault="00F903A8" w:rsidP="005B0D6A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FA0A79">
              <w:rPr>
                <w:rFonts w:ascii="Garamond" w:hAnsi="Garamond" w:cs="Calibri"/>
                <w:sz w:val="22"/>
                <w:szCs w:val="22"/>
                <w:lang w:val="en-US" w:eastAsia="pl-PL"/>
              </w:rPr>
              <w:t xml:space="preserve">HIS - COMARCH HEALTHCARE S.A. (Al. </w:t>
            </w:r>
            <w:r w:rsidRPr="00FA0A79">
              <w:rPr>
                <w:rFonts w:ascii="Garamond" w:hAnsi="Garamond" w:cs="Calibri"/>
                <w:sz w:val="22"/>
                <w:szCs w:val="22"/>
                <w:lang w:eastAsia="pl-PL"/>
              </w:rPr>
              <w:t>Jana Pawła II 39a, 31-864 Kraków)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EE3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lastRenderedPageBreak/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6132" w14:textId="77777777" w:rsidR="00A314E6" w:rsidRPr="001815B9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A314E6" w:rsidRPr="006E7B49" w14:paraId="12E8419D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B414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17B7" w14:textId="77777777" w:rsidR="00A314E6" w:rsidRPr="005523B1" w:rsidRDefault="00A314E6" w:rsidP="005B0D6A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Wykonanie projektu oraz obliczeń osłon stałych dla dostarczanego aparatu oraz pomiarów środowiskowych dla pracowni </w:t>
            </w:r>
            <w:proofErr w:type="spellStart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A703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0EA2" w14:textId="77777777" w:rsidR="00A314E6" w:rsidRPr="001815B9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D4187A" w:rsidRPr="006E7B49" w14:paraId="2D7D0BC5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579" w14:textId="77777777" w:rsidR="00D4187A" w:rsidRPr="006E7B49" w:rsidRDefault="00D4187A" w:rsidP="00430272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6B3" w14:textId="77777777" w:rsidR="00D4187A" w:rsidRDefault="00D4187A" w:rsidP="00430272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6B69DC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Demontaż i transport dotychczasowego aparatu w sposób zabezpieczający urządzenie przed uszkodzeniem i zdeponowanie go w miejscu wskazanym przez Zamawiającego w budynku szpitala. Zdemontowany aparat pozostaje własnością Zamawiającego.</w:t>
            </w:r>
          </w:p>
          <w:p w14:paraId="2B7C26F4" w14:textId="0B4D843B" w:rsidR="00DF0E6C" w:rsidRPr="00FA0A79" w:rsidRDefault="00DF0E6C" w:rsidP="00430272">
            <w:pPr>
              <w:rPr>
                <w:rFonts w:ascii="Garamond" w:hAnsi="Garamond" w:cs="Calibri"/>
                <w:bCs/>
                <w:color w:val="FF0000"/>
                <w:sz w:val="22"/>
                <w:szCs w:val="22"/>
                <w:lang w:eastAsia="pl-PL"/>
              </w:rPr>
            </w:pPr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Zamawiający informuje, że zamierza wystawić do sprzedaży istniejący tomograf, przy czym prace związane z demontażem i transportem będą po stronie kupującego. W przypadku gdy nie dojdzie do sprzedaży, Zamawiający wskaże miejsce po podpisaniu umowy.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29DE" w14:textId="77777777" w:rsidR="00D4187A" w:rsidRPr="005523B1" w:rsidRDefault="00D4187A" w:rsidP="00430272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1192" w14:textId="77777777" w:rsidR="00D4187A" w:rsidRPr="001815B9" w:rsidRDefault="00D4187A" w:rsidP="00430272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DF0E6C" w:rsidRPr="00DF0E6C" w14:paraId="00371E41" w14:textId="77777777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0AF" w14:textId="041E6347" w:rsidR="00A314E6" w:rsidRPr="00573699" w:rsidRDefault="00A314E6" w:rsidP="00FA0A79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457" w:hanging="425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30F" w14:textId="2B09EF11" w:rsidR="00DF0E6C" w:rsidRPr="00B0254A" w:rsidRDefault="00DF0E6C" w:rsidP="00DF0E6C">
            <w:pPr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Zakresowi planowanej adaptacji pomieszczeń podlegają sala badań TK i sterownia, zakres ich adaptacji obejmuje:</w:t>
            </w:r>
          </w:p>
          <w:p w14:paraId="25F5B954" w14:textId="1E0FB969" w:rsidR="00DF0E6C" w:rsidRPr="00B0254A" w:rsidRDefault="00DF0E6C" w:rsidP="00B0254A">
            <w:pPr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•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ab/>
              <w:t>dostawa i ułożenie nowych wykładzin podłogowych w zakresie remontowanych pomieszczeń Sali badań TK i sterowni</w:t>
            </w:r>
            <w:r w:rsidR="00B0254A"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,</w:t>
            </w:r>
          </w:p>
          <w:p w14:paraId="5ED38BCD" w14:textId="5C48BE78" w:rsidR="00DF0E6C" w:rsidRPr="00B0254A" w:rsidRDefault="00DF0E6C" w:rsidP="00B0254A">
            <w:pPr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•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ab/>
              <w:t>dostawa nowych sufitów podwieszanych (wypełnienie) w zakresie remontowanych pomieszczeń Sali badań TK i sterowni</w:t>
            </w:r>
            <w:r w:rsidR="00B0254A"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,</w:t>
            </w:r>
          </w:p>
          <w:p w14:paraId="74A731D4" w14:textId="77777777" w:rsidR="00DF0E6C" w:rsidRPr="00B0254A" w:rsidRDefault="00DF0E6C" w:rsidP="00B0254A">
            <w:pPr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•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ab/>
              <w:t xml:space="preserve">czyszczenie i serwis podsufitowej lokalnej centralki wentylacyjnej, </w:t>
            </w:r>
          </w:p>
          <w:p w14:paraId="4D2F839B" w14:textId="7919C0CF" w:rsidR="00DF0E6C" w:rsidRPr="00B0254A" w:rsidRDefault="00DF0E6C" w:rsidP="00B0254A">
            <w:pPr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•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ab/>
              <w:t xml:space="preserve">dostawa i montaż </w:t>
            </w:r>
            <w:r w:rsidR="00B0254A"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wraz z serwisem min. 24 miesiące 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klimatyzatorów freonowych typu </w:t>
            </w:r>
            <w:proofErr w:type="spellStart"/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split</w:t>
            </w:r>
            <w:proofErr w:type="spellEnd"/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lub równoważnych do sali badań </w:t>
            </w:r>
            <w:r w:rsidR="00B0254A"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i 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do sterowni </w:t>
            </w:r>
            <w:r w:rsidR="00B0254A"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o parametrach pozwalających na spełnienie wymogów aktualnie obowiązujących aktów prawnych oraz zgodnie z zaleceniami producenta tomografu komputerowego,</w:t>
            </w:r>
          </w:p>
          <w:p w14:paraId="32D8B93C" w14:textId="6C06ABA0" w:rsidR="00DF0E6C" w:rsidRPr="00B0254A" w:rsidRDefault="00DF0E6C" w:rsidP="00B0254A">
            <w:pPr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•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ab/>
              <w:t>wykończenie ścian w remontowanych pomieszczeniach farbą zmywalną, naprawa ubytków</w:t>
            </w:r>
            <w:r w:rsidR="00B0254A"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,</w:t>
            </w:r>
          </w:p>
          <w:p w14:paraId="3F470A2A" w14:textId="56F2FEA7" w:rsidR="00DF0E6C" w:rsidRPr="00B0254A" w:rsidRDefault="00DF0E6C" w:rsidP="00B0254A">
            <w:pPr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•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ab/>
              <w:t>wymiana rolet okiennych zaciemniających 6 szt.</w:t>
            </w:r>
            <w:r w:rsidR="00B0254A"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,</w:t>
            </w:r>
          </w:p>
          <w:p w14:paraId="235DBF28" w14:textId="77777777" w:rsidR="00DF0E6C" w:rsidRPr="00B0254A" w:rsidRDefault="00DF0E6C" w:rsidP="00B0254A">
            <w:pPr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Ponadto:</w:t>
            </w:r>
          </w:p>
          <w:p w14:paraId="5E7B2976" w14:textId="77777777" w:rsidR="00DF0E6C" w:rsidRPr="00B0254A" w:rsidRDefault="00DF0E6C" w:rsidP="00B0254A">
            <w:pPr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•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ab/>
              <w:t xml:space="preserve">dostawa i ułożenie nowych wykładzin podłogowych w zakresie korytarza do pracowni TK i RTG,  </w:t>
            </w:r>
          </w:p>
          <w:p w14:paraId="35F27C18" w14:textId="77777777" w:rsidR="00DF0E6C" w:rsidRPr="00B0254A" w:rsidRDefault="00DF0E6C" w:rsidP="00B0254A">
            <w:pPr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•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ab/>
              <w:t>wymiana drzwi wejściowych do pracowni diagnostycznych TK i RTG,</w:t>
            </w:r>
          </w:p>
          <w:p w14:paraId="2B0362CF" w14:textId="328F7199" w:rsidR="00A314E6" w:rsidRPr="00573699" w:rsidRDefault="00DF0E6C" w:rsidP="00B0254A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•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ab/>
              <w:t>wymiana istniejących drzwi do pracowni diagnostycznej TK tylko w przypadku, gdyby wynikało to z projektu osłon radiologicznych.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7524" w14:textId="37253951" w:rsidR="00A314E6" w:rsidRPr="00DF0E6C" w:rsidRDefault="00A314E6" w:rsidP="005B0D6A">
            <w:pPr>
              <w:jc w:val="center"/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CD07" w14:textId="77777777" w:rsidR="00A314E6" w:rsidRPr="00DF0E6C" w:rsidRDefault="00A314E6" w:rsidP="005B0D6A">
            <w:pPr>
              <w:jc w:val="center"/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5D9066AC" w14:textId="77777777" w:rsidR="009C2C48" w:rsidRDefault="009C2C48" w:rsidP="009C2C48">
      <w:pPr>
        <w:suppressAutoHyphens w:val="0"/>
        <w:spacing w:line="276" w:lineRule="auto"/>
        <w:rPr>
          <w:rFonts w:ascii="Garamond" w:hAnsi="Garamond"/>
          <w:b/>
          <w:color w:val="000000" w:themeColor="text1"/>
          <w:sz w:val="22"/>
          <w:szCs w:val="22"/>
        </w:rPr>
      </w:pPr>
    </w:p>
    <w:p w14:paraId="31B67424" w14:textId="77777777" w:rsidR="00FF0FCD" w:rsidRDefault="00FF0FCD" w:rsidP="009C2C48">
      <w:pPr>
        <w:suppressAutoHyphens w:val="0"/>
        <w:spacing w:line="276" w:lineRule="auto"/>
        <w:rPr>
          <w:rFonts w:ascii="Garamond" w:hAnsi="Garamond"/>
          <w:b/>
          <w:color w:val="000000" w:themeColor="text1"/>
          <w:sz w:val="22"/>
          <w:szCs w:val="22"/>
        </w:rPr>
      </w:pPr>
    </w:p>
    <w:p w14:paraId="3F9269A9" w14:textId="77777777" w:rsidR="00FF0FCD" w:rsidRDefault="00FF0FCD" w:rsidP="009C2C48">
      <w:pPr>
        <w:suppressAutoHyphens w:val="0"/>
        <w:spacing w:line="276" w:lineRule="auto"/>
        <w:rPr>
          <w:rFonts w:ascii="Garamond" w:hAnsi="Garamond"/>
          <w:b/>
          <w:color w:val="000000" w:themeColor="text1"/>
          <w:sz w:val="22"/>
          <w:szCs w:val="22"/>
        </w:rPr>
      </w:pPr>
    </w:p>
    <w:p w14:paraId="017CEBE9" w14:textId="77777777" w:rsidR="00D51C11" w:rsidRDefault="00D51C11" w:rsidP="009C2C48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14:paraId="3072E931" w14:textId="77777777" w:rsidR="00D51C11" w:rsidRDefault="00D51C11" w:rsidP="009C2C48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14:paraId="07BFC422" w14:textId="77777777" w:rsidR="009C2C48" w:rsidRPr="006E7B49" w:rsidRDefault="009C2C48" w:rsidP="009C2C48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bookmarkStart w:id="4" w:name="_GoBack"/>
      <w:bookmarkEnd w:id="4"/>
      <w:r w:rsidRPr="006E7B49">
        <w:rPr>
          <w:rFonts w:ascii="Garamond" w:hAnsi="Garamond"/>
          <w:b/>
          <w:color w:val="000000" w:themeColor="text1"/>
          <w:sz w:val="22"/>
          <w:szCs w:val="22"/>
        </w:rPr>
        <w:t>Warunki gwarancji, serwisu i szkolenia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6550"/>
      </w:tblGrid>
      <w:tr w:rsidR="00C92388" w:rsidRPr="006E7B49" w14:paraId="03DC833B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0093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F864" w14:textId="77777777" w:rsidR="00C92388" w:rsidRPr="006E7B49" w:rsidRDefault="00C92388" w:rsidP="005B0D6A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113C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FCD8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</w:tr>
      <w:tr w:rsidR="00C92388" w:rsidRPr="006E7B49" w14:paraId="424EDC1A" w14:textId="77777777" w:rsidTr="00C92388">
        <w:trPr>
          <w:gridAfter w:val="2"/>
          <w:wAfter w:w="81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5B2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2E66" w14:textId="77777777" w:rsidR="00C92388" w:rsidRPr="006E7B49" w:rsidRDefault="00C92388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GWARANCJE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C92388" w:rsidRPr="006E7B49" w14:paraId="12B809F5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BC6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A60F" w14:textId="432207D0" w:rsidR="00C92388" w:rsidRDefault="00C92388" w:rsidP="005B0D6A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Pełna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bez </w:t>
            </w:r>
            <w:proofErr w:type="spellStart"/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wyłączeń</w:t>
            </w:r>
            <w:proofErr w:type="spellEnd"/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gwarancj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a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dla wszystkich zaoferowanych elementów wraz z urządzeniami peryferyjnymi (jeśli dotyczy)[liczba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badań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]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min. </w:t>
            </w:r>
            <w:r w:rsidR="00B0254A">
              <w:rPr>
                <w:rFonts w:ascii="Garamond" w:hAnsi="Garamond"/>
                <w:color w:val="000000" w:themeColor="text1"/>
                <w:sz w:val="22"/>
                <w:szCs w:val="22"/>
              </w:rPr>
              <w:t>24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miesi</w:t>
            </w:r>
            <w:r w:rsidR="00EC59FB">
              <w:rPr>
                <w:rFonts w:ascii="Garamond" w:hAnsi="Garamond"/>
                <w:color w:val="000000" w:themeColor="text1"/>
                <w:sz w:val="22"/>
                <w:szCs w:val="22"/>
              </w:rPr>
              <w:t>ące</w:t>
            </w:r>
          </w:p>
          <w:p w14:paraId="568ADBF6" w14:textId="2533F33C" w:rsidR="00C468A6" w:rsidRPr="00BC2A74" w:rsidRDefault="00C468A6" w:rsidP="005B0D6A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468A6"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  <w:t>Zamawiający informuje, że wymaga min. 24 miesięcznego okresu gwarancji na prace budowlane i urządzenia niemedyczne oraz na zainstalowane urządzenia klimatyzacyjne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4ED3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B289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C20E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7EC4EF60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267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EE50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452F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B289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8E8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181D36C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105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5BC6" w14:textId="77777777" w:rsidR="00C92388" w:rsidRDefault="00C92388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bookmarkStart w:id="5" w:name="_Hlk89983125"/>
            <w:r w:rsidRPr="006E7B49">
              <w:rPr>
                <w:rFonts w:ascii="Garamond" w:hAnsi="Garamond"/>
                <w:iCs/>
                <w:sz w:val="22"/>
                <w:szCs w:val="22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  <w:p w14:paraId="3F9FB36E" w14:textId="51E55893" w:rsidR="00396B71" w:rsidRPr="00EC59FB" w:rsidRDefault="00396B71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sz w:val="22"/>
                <w:szCs w:val="22"/>
              </w:rPr>
            </w:pPr>
            <w:r w:rsidRPr="00EC59FB">
              <w:rPr>
                <w:rFonts w:ascii="Garamond" w:eastAsia="Calibri" w:hAnsi="Garamond" w:cs="Calibri"/>
                <w:bCs/>
                <w:sz w:val="22"/>
                <w:szCs w:val="22"/>
              </w:rPr>
              <w:t>Lampa RTG podlega naturalnemu zużyciu w okresie eksploatacji, a więc jest elementem zużywalnym i nie podlega zasadom gwarancji odnawialnej.</w:t>
            </w:r>
            <w:bookmarkEnd w:id="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4B0A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B289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4CC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4AD395B" w14:textId="77777777" w:rsidTr="00C92388">
        <w:trPr>
          <w:gridAfter w:val="2"/>
          <w:wAfter w:w="81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481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CA2A" w14:textId="77777777" w:rsidR="00C92388" w:rsidRPr="006E7B49" w:rsidRDefault="00C92388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WARUNKI SERWISU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C92388" w:rsidRPr="006E7B49" w14:paraId="3CDD995F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B6C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BD07" w14:textId="77777777" w:rsidR="00C92388" w:rsidRPr="006E7B49" w:rsidRDefault="00C92388" w:rsidP="005B0D6A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 cenie oferty -  przeglądy okresowe w okresie gwarancji (w częstotliwości i w zakresie zgodnym z wymogami producenta).</w:t>
            </w:r>
          </w:p>
          <w:p w14:paraId="25D67143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E844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32C6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F0597AD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A58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EABA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A35C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655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70903DA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F42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8E6C" w14:textId="77777777" w:rsidR="00C92388" w:rsidRPr="006E7B49" w:rsidRDefault="00C92388" w:rsidP="005B0D6A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6E7B49">
              <w:rPr>
                <w:rFonts w:ascii="Garamond" w:hAnsi="Garamond"/>
                <w:sz w:val="22"/>
                <w:szCs w:val="22"/>
              </w:rPr>
              <w:t>48</w:t>
            </w:r>
            <w:r w:rsidRPr="006E7B49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AEF5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D23C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3AE8643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7CB7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4D00" w14:textId="77777777" w:rsidR="00C92388" w:rsidRPr="006E7B49" w:rsidRDefault="00C92388" w:rsidP="005B0D6A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CEA4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B04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53799F3C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8836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7196" w14:textId="77777777" w:rsidR="00C92388" w:rsidRPr="006E7B49" w:rsidRDefault="00C92388" w:rsidP="005B0D6A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459B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B66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0C06CB48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190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C951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Zakończenie działań serwisowych – do </w:t>
            </w:r>
            <w:r w:rsidRPr="006E7B49">
              <w:rPr>
                <w:rFonts w:ascii="Garamond" w:eastAsia="Calibri" w:hAnsi="Garamond"/>
                <w:sz w:val="22"/>
                <w:szCs w:val="22"/>
              </w:rPr>
              <w:t xml:space="preserve">5 </w:t>
            </w: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dni roboczych od dnia zgłoszenia awarii, a w przypadku konieczności importu części zamiennych, nie dłuższym niż </w:t>
            </w:r>
            <w:r w:rsidRPr="006E7B49">
              <w:rPr>
                <w:rFonts w:ascii="Garamond" w:eastAsia="Calibri" w:hAnsi="Garamond"/>
                <w:sz w:val="22"/>
                <w:szCs w:val="22"/>
              </w:rPr>
              <w:t>10</w:t>
            </w:r>
            <w:r w:rsidRPr="006E7B49">
              <w:rPr>
                <w:rFonts w:ascii="Garamond" w:eastAsia="Calibri" w:hAnsi="Garamond"/>
                <w:b/>
                <w:color w:val="FF0000"/>
                <w:sz w:val="22"/>
                <w:szCs w:val="22"/>
              </w:rPr>
              <w:t xml:space="preserve"> </w:t>
            </w: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E066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6D5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013D6967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16D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DC3F" w14:textId="77777777" w:rsidR="00C92388" w:rsidRPr="006E7B49" w:rsidRDefault="00C92388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3B39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77C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18F3B618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CB1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E596" w14:textId="77777777" w:rsidR="00C92388" w:rsidRPr="006E7B49" w:rsidRDefault="00C92388" w:rsidP="005B0D6A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bookmarkStart w:id="6" w:name="_Hlk89953194"/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  <w:bookmarkEnd w:id="6"/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952F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D43D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636915B1" w14:textId="77777777" w:rsidTr="00C92388">
        <w:trPr>
          <w:gridAfter w:val="2"/>
          <w:wAfter w:w="81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72BC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8318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SZKOLENIA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C92388" w:rsidRPr="006E7B49" w14:paraId="4A5C7319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7BC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885F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6E7B49">
              <w:rPr>
                <w:rFonts w:ascii="Garamond" w:hAnsi="Garamond"/>
                <w:sz w:val="22"/>
                <w:szCs w:val="22"/>
              </w:rPr>
              <w:t>Szkolenia dla personelu  medycznego z zakresu obsługi urządzenia (</w:t>
            </w:r>
            <w:r>
              <w:rPr>
                <w:rFonts w:ascii="Garamond" w:hAnsi="Garamond"/>
                <w:sz w:val="22"/>
                <w:szCs w:val="22"/>
              </w:rPr>
              <w:t>max.</w:t>
            </w:r>
            <w:r w:rsidRPr="006E7B49">
              <w:rPr>
                <w:rFonts w:ascii="Garamond" w:hAnsi="Garamond"/>
                <w:sz w:val="22"/>
                <w:szCs w:val="22"/>
              </w:rPr>
              <w:t xml:space="preserve">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6E7B49">
              <w:rPr>
                <w:rFonts w:ascii="Garamond" w:hAnsi="Garamond"/>
                <w:sz w:val="22"/>
                <w:szCs w:val="22"/>
              </w:rPr>
              <w:t>ciu</w:t>
            </w:r>
            <w:proofErr w:type="spellEnd"/>
            <w:r w:rsidRPr="006E7B49">
              <w:rPr>
                <w:rFonts w:ascii="Garamond" w:hAnsi="Garamond"/>
                <w:sz w:val="22"/>
                <w:szCs w:val="22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6C84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B1AB5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326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A301D37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725A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D297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6E7B49">
              <w:rPr>
                <w:rFonts w:ascii="Garamond" w:hAnsi="Garamond"/>
                <w:sz w:val="22"/>
                <w:szCs w:val="22"/>
              </w:rPr>
              <w:t>Szkolenia dla personelu technicznego (</w:t>
            </w:r>
            <w:r>
              <w:rPr>
                <w:rFonts w:ascii="Garamond" w:hAnsi="Garamond"/>
                <w:sz w:val="22"/>
                <w:szCs w:val="22"/>
              </w:rPr>
              <w:t>max.</w:t>
            </w:r>
            <w:r w:rsidRPr="006E7B49">
              <w:rPr>
                <w:rFonts w:ascii="Garamond" w:hAnsi="Garamond"/>
                <w:sz w:val="22"/>
                <w:szCs w:val="22"/>
              </w:rPr>
              <w:t>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DA45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B1AB5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D17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E7F1E85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013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AB41" w14:textId="77777777" w:rsidR="00C92388" w:rsidRPr="006E7B49" w:rsidRDefault="00C92388" w:rsidP="005B0D6A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Liczba i okres szkoleń:</w:t>
            </w:r>
          </w:p>
          <w:p w14:paraId="0D80B8DA" w14:textId="77777777" w:rsidR="00C92388" w:rsidRPr="006E7B49" w:rsidRDefault="00C92388" w:rsidP="009C2C48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pierwsze szkolenie - tuż po instalacji systemu, w wymiarze do 2 dni roboczych </w:t>
            </w:r>
          </w:p>
          <w:p w14:paraId="1E404DAD" w14:textId="77777777" w:rsidR="00C92388" w:rsidRPr="006E7B49" w:rsidRDefault="00C92388" w:rsidP="009C2C48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dodatkowe, w razie potrzeby, w innym terminie ustalonym z kierownikiem pracowni,</w:t>
            </w:r>
          </w:p>
          <w:p w14:paraId="23F0AE75" w14:textId="77777777" w:rsidR="00C92388" w:rsidRPr="006E7B49" w:rsidRDefault="00C92388" w:rsidP="005B0D6A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725A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B1AB5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DB36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3AE95C9D" w14:textId="77777777" w:rsidTr="00C92388">
        <w:trPr>
          <w:gridAfter w:val="2"/>
          <w:wAfter w:w="8110" w:type="dxa"/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8E76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1CE9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DOKUMENTACJA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C92388" w:rsidRPr="006E7B49" w14:paraId="4F2120FA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B845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029D" w14:textId="77777777" w:rsidR="00C92388" w:rsidRPr="006E7B49" w:rsidRDefault="00C92388" w:rsidP="005B0D6A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08D0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1438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512C0C4A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0989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AA21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9A45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A4B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06F5364A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C3C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2C1C" w14:textId="27856AED" w:rsidR="00C92388" w:rsidRPr="006E7B49" w:rsidRDefault="00C92388" w:rsidP="005B0D6A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</w:t>
            </w:r>
            <w:r w:rsidR="00396B71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="00396B71" w:rsidRPr="00EC59FB">
              <w:rPr>
                <w:rFonts w:ascii="Garamond" w:hAnsi="Garamond"/>
                <w:bCs/>
                <w:sz w:val="22"/>
                <w:szCs w:val="22"/>
              </w:rPr>
              <w:t>lub angielski</w:t>
            </w:r>
            <w:r w:rsidR="0002665C" w:rsidRPr="00EC59FB">
              <w:rPr>
                <w:rFonts w:ascii="Garamond" w:hAnsi="Garamond"/>
                <w:bCs/>
                <w:sz w:val="22"/>
                <w:szCs w:val="22"/>
              </w:rPr>
              <w:t>m</w:t>
            </w:r>
            <w:r w:rsidRPr="005736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(dostarczona przy dostawie)</w:t>
            </w:r>
          </w:p>
          <w:p w14:paraId="0564943C" w14:textId="77777777" w:rsidR="00C92388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  <w:p w14:paraId="0D8BFE80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1D2F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16E3" w14:textId="77777777" w:rsidR="00C92388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  <w:p w14:paraId="1C51B39F" w14:textId="77777777" w:rsidR="00C92388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  <w:p w14:paraId="2EFF861E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4AFC4549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2AB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ECEC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F96A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5FD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65E3D888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D7E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CACD" w14:textId="77777777" w:rsidR="00C92388" w:rsidRPr="006E7B49" w:rsidRDefault="00C92388" w:rsidP="005B0D6A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CDA7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578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300AB738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99B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0758" w14:textId="77777777" w:rsidR="00C92388" w:rsidRPr="006E7B49" w:rsidRDefault="00C92388" w:rsidP="005B0D6A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14:paraId="2DB19482" w14:textId="77777777" w:rsidR="00C92388" w:rsidRPr="006E7B49" w:rsidRDefault="00C92388" w:rsidP="00D61D64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UWAGA – zalecane środki powinny zawierać nazwy związków chemicznych, </w:t>
            </w:r>
            <w:r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lub </w:t>
            </w:r>
            <w:r w:rsidRPr="006E7B49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nazwy handlowe preparatów.</w:t>
            </w:r>
            <w:r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Dostarczy Wykonawca przed podpisaniem protokołu odbioru.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1B64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ED7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623B104" w14:textId="77777777" w:rsidR="009C2C48" w:rsidRPr="006E7B49" w:rsidRDefault="009C2C48" w:rsidP="009C2C48">
      <w:pPr>
        <w:spacing w:line="288" w:lineRule="auto"/>
        <w:rPr>
          <w:rFonts w:ascii="Garamond" w:eastAsia="Calibri" w:hAnsi="Garamond" w:cs="Calibri"/>
          <w:b/>
          <w:color w:val="000000" w:themeColor="text1"/>
          <w:sz w:val="22"/>
          <w:szCs w:val="22"/>
        </w:rPr>
      </w:pPr>
    </w:p>
    <w:p w14:paraId="424ABFD8" w14:textId="77777777" w:rsidR="009C2C48" w:rsidRPr="006E7B49" w:rsidRDefault="009C2C48" w:rsidP="009C2C48">
      <w:pPr>
        <w:spacing w:line="288" w:lineRule="auto"/>
        <w:jc w:val="both"/>
        <w:rPr>
          <w:rFonts w:ascii="Garamond" w:hAnsi="Garamond"/>
          <w:b/>
          <w:sz w:val="22"/>
          <w:szCs w:val="22"/>
        </w:rPr>
      </w:pPr>
    </w:p>
    <w:p w14:paraId="48AE8FB2" w14:textId="199DB016" w:rsidR="009C2C48" w:rsidRDefault="0044444B" w:rsidP="009C2C48">
      <w:pPr>
        <w:pStyle w:val="Skrconyadreszwrotny"/>
        <w:spacing w:line="288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Wraz z ofertą załączyć materiały potwierdzające zaoferowane</w:t>
      </w:r>
      <w:r w:rsidR="006A5025">
        <w:rPr>
          <w:rFonts w:ascii="Garamond" w:hAnsi="Garamond"/>
          <w:sz w:val="22"/>
          <w:szCs w:val="22"/>
        </w:rPr>
        <w:t xml:space="preserve"> parametry, a w przypadku gdyby</w:t>
      </w:r>
      <w:r>
        <w:rPr>
          <w:rFonts w:ascii="Garamond" w:hAnsi="Garamond"/>
          <w:sz w:val="22"/>
          <w:szCs w:val="22"/>
        </w:rPr>
        <w:t xml:space="preserve"> nie wszystkie informacje znajdowały się w materiałach produktowych, załączyć oświadczenie producenta w j. polskim. </w:t>
      </w:r>
    </w:p>
    <w:p w14:paraId="5178F04B" w14:textId="638543A1" w:rsidR="005C7676" w:rsidRPr="00573699" w:rsidRDefault="005C7676" w:rsidP="009C2C48">
      <w:pPr>
        <w:pStyle w:val="Skrconyadreszwrotny"/>
        <w:spacing w:line="288" w:lineRule="auto"/>
        <w:rPr>
          <w:rFonts w:ascii="Garamond" w:hAnsi="Garamond"/>
          <w:b/>
          <w:sz w:val="22"/>
          <w:szCs w:val="22"/>
        </w:rPr>
      </w:pPr>
      <w:r w:rsidRPr="00573699">
        <w:rPr>
          <w:rFonts w:ascii="Garamond" w:hAnsi="Garamond"/>
          <w:b/>
          <w:sz w:val="22"/>
          <w:szCs w:val="22"/>
        </w:rPr>
        <w:t xml:space="preserve">Zamawiający oczekuje potwierdzenia w dokumentach typu katalog firmowy/dokumentacja techniczna jedynie parametrów technicznych określonych Załączniku nr 1, a nie np. wymogów odnoszących się np. do usług. </w:t>
      </w:r>
      <w:bookmarkStart w:id="7" w:name="_Hlk89981348"/>
      <w:r w:rsidRPr="00573699">
        <w:rPr>
          <w:rFonts w:ascii="Garamond" w:hAnsi="Garamond"/>
          <w:b/>
          <w:sz w:val="22"/>
          <w:szCs w:val="22"/>
        </w:rPr>
        <w:t>Zamawiający dopuszcza złożenie oświadczenia autoryzowanego przedstawiciela / dystrybutora producenta potwierdzającego spełnienie parametrów technicznych nie wyszczególnionych w katalogach firmowych.</w:t>
      </w:r>
      <w:bookmarkEnd w:id="7"/>
    </w:p>
    <w:p w14:paraId="6BCB6B6A" w14:textId="77777777" w:rsidR="009C2C48" w:rsidRPr="006E7B49" w:rsidRDefault="009C2C48" w:rsidP="009C2C48">
      <w:pPr>
        <w:spacing w:line="288" w:lineRule="auto"/>
        <w:rPr>
          <w:rFonts w:ascii="Garamond" w:hAnsi="Garamond"/>
          <w:sz w:val="22"/>
          <w:szCs w:val="22"/>
        </w:rPr>
      </w:pPr>
    </w:p>
    <w:p w14:paraId="75E4B3D8" w14:textId="77777777" w:rsidR="00841758" w:rsidRDefault="00841758"/>
    <w:sectPr w:rsidR="00841758" w:rsidSect="00C92388">
      <w:headerReference w:type="default" r:id="rId7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8ACF8" w14:textId="77777777" w:rsidR="00B16D2A" w:rsidRDefault="00B16D2A">
      <w:r>
        <w:separator/>
      </w:r>
    </w:p>
  </w:endnote>
  <w:endnote w:type="continuationSeparator" w:id="0">
    <w:p w14:paraId="55814A27" w14:textId="77777777" w:rsidR="00B16D2A" w:rsidRDefault="00B1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35404" w14:textId="77777777" w:rsidR="00B16D2A" w:rsidRDefault="00B16D2A">
      <w:r>
        <w:separator/>
      </w:r>
    </w:p>
  </w:footnote>
  <w:footnote w:type="continuationSeparator" w:id="0">
    <w:p w14:paraId="2A78F262" w14:textId="77777777" w:rsidR="00B16D2A" w:rsidRDefault="00B16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2F90B" w14:textId="77777777" w:rsidR="00A314E6" w:rsidRDefault="00A314E6" w:rsidP="00A314E6">
    <w:pPr>
      <w:pStyle w:val="Nagwek"/>
      <w:tabs>
        <w:tab w:val="clear" w:pos="4536"/>
        <w:tab w:val="center" w:pos="3828"/>
      </w:tabs>
    </w:pPr>
    <w:r w:rsidRPr="00FB2D18">
      <w:rPr>
        <w:noProof/>
        <w:lang w:eastAsia="pl-PL"/>
      </w:rPr>
      <w:drawing>
        <wp:inline distT="0" distB="0" distL="0" distR="0" wp14:anchorId="15FFBDF8" wp14:editId="0F279A81">
          <wp:extent cx="8686800" cy="834414"/>
          <wp:effectExtent l="0" t="0" r="0" b="0"/>
          <wp:docPr id="2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23978" cy="83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806F73" w14:textId="4FACAA5E" w:rsidR="00C62F59" w:rsidRPr="00A314E6" w:rsidRDefault="00A314E6" w:rsidP="00A314E6">
    <w:pPr>
      <w:pStyle w:val="Nagwek"/>
      <w:jc w:val="right"/>
      <w:rPr>
        <w:rFonts w:ascii="Garamond" w:hAnsi="Garamond" w:cs="Arial"/>
        <w:i/>
      </w:rPr>
    </w:pPr>
    <w:r w:rsidRPr="00A314E6">
      <w:rPr>
        <w:rFonts w:ascii="Garamond" w:hAnsi="Garamond" w:cs="Arial"/>
      </w:rPr>
      <w:t>Załącznik nr 1</w:t>
    </w:r>
    <w:bookmarkStart w:id="8" w:name="_Hlk65499062"/>
    <w:r w:rsidRPr="00A314E6">
      <w:rPr>
        <w:rFonts w:ascii="Garamond" w:hAnsi="Garamond" w:cs="Arial"/>
      </w:rPr>
      <w:t xml:space="preserve"> do Formularza oferty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013FCF"/>
    <w:multiLevelType w:val="hybridMultilevel"/>
    <w:tmpl w:val="80CC7728"/>
    <w:lvl w:ilvl="0" w:tplc="D69EE7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106F2"/>
    <w:multiLevelType w:val="hybridMultilevel"/>
    <w:tmpl w:val="E6A8647C"/>
    <w:lvl w:ilvl="0" w:tplc="73D66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C5EFE"/>
    <w:multiLevelType w:val="hybridMultilevel"/>
    <w:tmpl w:val="15B65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E747F"/>
    <w:multiLevelType w:val="hybridMultilevel"/>
    <w:tmpl w:val="D6480B8A"/>
    <w:lvl w:ilvl="0" w:tplc="D446228E">
      <w:start w:val="1"/>
      <w:numFmt w:val="decimal"/>
      <w:lvlText w:val="%1."/>
      <w:lvlJc w:val="center"/>
      <w:pPr>
        <w:tabs>
          <w:tab w:val="num" w:pos="3175"/>
        </w:tabs>
        <w:ind w:left="3062" w:hanging="2892"/>
      </w:pPr>
      <w:rPr>
        <w:rFonts w:hint="default"/>
      </w:rPr>
    </w:lvl>
    <w:lvl w:ilvl="1" w:tplc="EB6C43A8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 Black" w:hAnsi="Arial Black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E654C"/>
    <w:multiLevelType w:val="hybridMultilevel"/>
    <w:tmpl w:val="A726D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E1F05"/>
    <w:multiLevelType w:val="hybridMultilevel"/>
    <w:tmpl w:val="782C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F00BD"/>
    <w:multiLevelType w:val="hybridMultilevel"/>
    <w:tmpl w:val="E6F03896"/>
    <w:lvl w:ilvl="0" w:tplc="D29C611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48"/>
    <w:rsid w:val="0002665C"/>
    <w:rsid w:val="00050768"/>
    <w:rsid w:val="000F3903"/>
    <w:rsid w:val="00141344"/>
    <w:rsid w:val="00184462"/>
    <w:rsid w:val="001C4F6B"/>
    <w:rsid w:val="001D3F18"/>
    <w:rsid w:val="00234917"/>
    <w:rsid w:val="002C23F5"/>
    <w:rsid w:val="002F0922"/>
    <w:rsid w:val="00363F47"/>
    <w:rsid w:val="00367F26"/>
    <w:rsid w:val="00396B71"/>
    <w:rsid w:val="0044444B"/>
    <w:rsid w:val="00467917"/>
    <w:rsid w:val="00485DCA"/>
    <w:rsid w:val="005409BB"/>
    <w:rsid w:val="00540FB7"/>
    <w:rsid w:val="0057178A"/>
    <w:rsid w:val="00573699"/>
    <w:rsid w:val="005C7676"/>
    <w:rsid w:val="00670445"/>
    <w:rsid w:val="006A5025"/>
    <w:rsid w:val="00841758"/>
    <w:rsid w:val="008B38BD"/>
    <w:rsid w:val="009C2C48"/>
    <w:rsid w:val="009D60F8"/>
    <w:rsid w:val="00A143CB"/>
    <w:rsid w:val="00A314E6"/>
    <w:rsid w:val="00AB2CF3"/>
    <w:rsid w:val="00AC16C0"/>
    <w:rsid w:val="00B0254A"/>
    <w:rsid w:val="00B16D2A"/>
    <w:rsid w:val="00BA10CD"/>
    <w:rsid w:val="00BD1133"/>
    <w:rsid w:val="00C14CA0"/>
    <w:rsid w:val="00C17B19"/>
    <w:rsid w:val="00C422A9"/>
    <w:rsid w:val="00C468A6"/>
    <w:rsid w:val="00C92388"/>
    <w:rsid w:val="00CC1B7C"/>
    <w:rsid w:val="00D4187A"/>
    <w:rsid w:val="00D51C11"/>
    <w:rsid w:val="00D61D64"/>
    <w:rsid w:val="00DF0E6C"/>
    <w:rsid w:val="00EC59FB"/>
    <w:rsid w:val="00F23474"/>
    <w:rsid w:val="00F338DD"/>
    <w:rsid w:val="00F903A8"/>
    <w:rsid w:val="00FA0A79"/>
    <w:rsid w:val="00FB71B1"/>
    <w:rsid w:val="00FC2F36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21A08F"/>
  <w15:chartTrackingRefBased/>
  <w15:docId w15:val="{9474977F-C89C-4A05-8BB5-269BEC9B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C4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C2C48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2C48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customStyle="1" w:styleId="Skrconyadreszwrotny">
    <w:name w:val="Skrócony adres zwrotny"/>
    <w:basedOn w:val="Normalny"/>
    <w:rsid w:val="009C2C48"/>
    <w:rPr>
      <w:szCs w:val="20"/>
    </w:rPr>
  </w:style>
  <w:style w:type="paragraph" w:styleId="Nagwek">
    <w:name w:val="header"/>
    <w:basedOn w:val="Normalny"/>
    <w:link w:val="NagwekZnak"/>
    <w:unhideWhenUsed/>
    <w:rsid w:val="009C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2C4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2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C4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C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9C2C48"/>
    <w:pPr>
      <w:ind w:left="720"/>
      <w:contextualSpacing/>
    </w:p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qFormat/>
    <w:locked/>
    <w:rsid w:val="009C2C4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9C2C48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9C2C48"/>
    <w:pPr>
      <w:widowControl w:val="0"/>
      <w:spacing w:after="120"/>
      <w:ind w:left="566"/>
    </w:pPr>
    <w:rPr>
      <w:rFonts w:eastAsia="Andale Sans U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2C4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2C48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C2C4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9C2C48"/>
    <w:rPr>
      <w:rFonts w:ascii="Garamond" w:eastAsia="Times New Roman" w:hAnsi="Garamond" w:cs="Times New Roman"/>
      <w:b/>
      <w:kern w:val="3"/>
      <w:lang w:eastAsia="zh-CN"/>
    </w:rPr>
  </w:style>
  <w:style w:type="paragraph" w:customStyle="1" w:styleId="Standard">
    <w:name w:val="Standard"/>
    <w:rsid w:val="009C2C4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NormalWeb1">
    <w:name w:val="Normal (Web)1"/>
    <w:basedOn w:val="Normalny"/>
    <w:rsid w:val="009C2C48"/>
    <w:pPr>
      <w:spacing w:before="280" w:after="280"/>
    </w:pPr>
    <w:rPr>
      <w:rFonts w:ascii="Calibri" w:hAnsi="Calibri" w:cs="Calibri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9C2C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9C2C48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9C2C48"/>
    <w:rPr>
      <w:color w:val="000000"/>
      <w:kern w:val="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2C48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1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91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2963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Renata Pałysiewicz</cp:lastModifiedBy>
  <cp:revision>4</cp:revision>
  <dcterms:created xsi:type="dcterms:W3CDTF">2021-12-15T10:36:00Z</dcterms:created>
  <dcterms:modified xsi:type="dcterms:W3CDTF">2021-12-15T11:48:00Z</dcterms:modified>
</cp:coreProperties>
</file>